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333 vom 30. August 2017</w:t>
      </w:r>
    </w:p>
    <w:p>
      <w:r>
        <w:t>BE Obergericht, 2017-08-30, DE</w:t>
      </w:r>
    </w:p>
    <w:p>
      <w:r>
        <w:rPr>
          <w:b/>
        </w:rPr>
        <w:t xml:space="preserve">Quelle: </w:t>
      </w:r>
      <w:r>
        <w:t>https://mcp.opencaselaw.ch/entscheid/be_zivilstraf_BK_2017_333</w:t>
      </w:r>
    </w:p>
    <w:p>
      <w:r>
        <w:t>FR: BE_ZIVILSTRAF BK 2017 333 du 30 août 2017</w:t>
      </w:r>
    </w:p>
    <w:p>
      <w:r>
        <w:t>IT: BE_ZIVILSTRAF BK 2017 333 del 30 agosto 2017</w:t>
      </w:r>
    </w:p>
    <w:p>
      <w:pPr>
        <w:pStyle w:val="Heading2"/>
      </w:pPr>
      <w:r>
        <w:t>Regeste</w:t>
      </w:r>
    </w:p>
    <w:p>
      <w:r>
        <w:t>Ausstand | Ausstand (59)</w:t>
      </w:r>
    </w:p>
    <w:p>
      <w:pPr>
        <w:pStyle w:val="Heading2"/>
      </w:pPr>
      <w:r>
        <w:t>Erwägungen</w:t>
      </w:r>
    </w:p>
    <w:p>
      <w:r>
        <w:rPr>
          <w:b/>
        </w:rPr>
        <w:t>E. 1</w:t>
      </w:r>
    </w:p>
    <w:p>
      <w:r>
        <w:t>Am 17. August 2017 fand vor dem Regionalgericht Berner Jura-Seeland (nachfol- gend: Regionalgericht) die Hauptverhandlung im Verfahren gegen A.________ (nachfolgend: Gesuchsteller) wegen Sachbeschädigung und Überschreitens der zulässigen Höchstgeschwindigkeit statt. Anlässlich dieser Verhandlung stellte der Gesuchsteller ein Ausstandsgesuch gegen Gerichtspräsidentin C.________ (nach- folgend: Gesuchsgegnerin), welche die Verhandlung in der Folge trotz Art. 59 Abs.</w:t>
      </w:r>
    </w:p>
    <w:p>
      <w:r>
        <w:rPr>
          <w:b/>
        </w:rPr>
        <w:t>E. 3</w:t>
      </w:r>
    </w:p>
    <w:p>
      <w:r>
        <w:t>Die Gerichtspräsidentin zeigt dem Beschuldigten den Revokationsrapport vom 10.07.2017, wonach er der Polizei angegeben habe, man könne ihm die Post an seinen Arbeitgeber zusenden. Der Beschul- digte erwidert, er habe die Adresse seines Arbeitgebers bei der Polizei angegeben, für einen Fall der Sachbeschädigung eines Busses, nicht jedoch für den vorliegenden Fall. Der Beschuldigte führt wei- ter aus, dass die Ausschreibung im RIPOL nach der ersten Anhaltung durch die Polizei hätte gelöscht werden sollen. Dies sei jedoch nicht geschehen. Eine ausländische Behörde hätte ihn somit festhalten können. Die Gerichtspräsidentin erläutert, dass sie die Ausschreibung beim RIPOL jeweils erst nach der Ver- handlung löschen lasse, um sicherzustellen, dass der Beschuldigte auch wirklich an der Verhandlung erschienen sei. Weiter handle es sich bei der RIPOL-Ausschreibung um eine Aufenthaltsnachfor- schung, nicht um eine Haftausschreibung. Die Gerichtspräsidentin führt weiter aus, dass sie ihm die amtliche Verteidigung nicht rückwirkend entziehen oder sagen wolle, dass sie damals nicht gerecht- fertigt gewesen sei. Sondern, dass ihres Erachtens beim Strafbefehl betreffend Sachbeschädigung aufgrund der Sanktionierung mit 60 Strafeinheiten ein Bagatelldelikt vorliege. Die StPO definiere was eine Bagatelle sei, und nur wenn das Strafmass über 120 Strafeinheiten liege (also keine Bagatelle mehr), seien die Voraussetzungen einer amtlichen Verteidigung gegeben. Es stelle sich die Frage, ob sich an der Beurteilung mittlerweile etwas geändert habe und wie die aktuellen finanziellen Verhält- nisse des Beschuldigten aussehen würden. Im Urteilzeitpunkt müsste für den Falle einer Verurteilung nochmals geprüft werden, ob die finanziellen Voraussetzungen für die amtliche Verteidigung gegeben seien oder ob die Kosten für die amtliche Verteidigung dem Beschuldigten zusammen mit den Verfah- renskosten aufzuerlegen seien. Die Gerichtspräsidentin erkundigt sich, ob der Beschuldigte ein formelles Ablehnungsgesuch stelle. Die Gerichtspräsidentin klärt den Beschuldigten darüber auf, wie der Ablauf des Verfahrens ist, wenn er ein Ablehnungsgesuch stellt. Sie führt aus, dass die Verhandlung in dem Falle abgebrochen wer- den müsste und die Akten an die Beschwerdekammer des Obergerichts gesendet würden zum Ent- scheid über die Ablehnung. Sie selbst erachte sich nicht als befangen und habe ihrer Ansicht nach al- le Verfahrensschritte korrekt ausgeführt. Der Beschuldigte sei aber frei, zu entscheiden, ob er ein Ab- lehnungsgesuch stelle. Sie fragt, ob er sich mit seiner Anwältin besprechen möchte. Der Beschuldigte erklärt, dass er ein formelles Ablehnungsgesuch stelle. Er habe dies vorgängig mit seiner Anwältin besprochen und sei sich der Auswirkungen und der Kostenrisiken bewusst. Rechts- anwältin B.________ bestätigt dies. […]</w:t>
      </w:r>
    </w:p>
    <w:p>
      <w:r>
        <w:rPr>
          <w:b/>
        </w:rPr>
        <w:t>E. 4</w:t>
      </w:r>
    </w:p>
    <w:p>
      <w:r>
        <w:t>schaft oder Feindschaft mit einer Partei oder deren Rechtsbeistand befangen sein könnte. Wenn zu erwarten ist, die Richterin habe sich in Bezug auf einzelne Fragen bereits in einem Ausmass festgelegt, dass das Verfahren nicht mehr als offen er- scheint, kann eine Vorbefassung im Sinne von Art. 56 Bst. f StPO relevant werden (vgl. BOOG, a.a.O., N. 28 und 61 zu Art. 56 StPO). Ob der Anschein von Befangen- heit vorliegt, beurteilt sich ohne Rücksicht auf das subjektive Empfinden der Ver- fahrenspartei. Die strafprozessualen Bestimmungen über den Ausstand (Art. 56 StPO) konkretisieren die verfassungsmässige Garantie gemäss Art. 30 (bzw. Art. 29) BV. Demnach hat die in der Strafbehörde tätige Person unter anderem dann in den Ausstand zu treten, wenn sich eine Befangenheit aus «anderen Grün- den, insbesondere wegen Freundschaft oder Feindschaft mit einer Partei oder de- ren Rechtsbeistand» ableiten lässt.</w:t>
      </w:r>
    </w:p>
    <w:p>
      <w:r>
        <w:rPr>
          <w:b/>
        </w:rPr>
        <w:t>E. 4.1</w:t>
      </w:r>
    </w:p>
    <w:p>
      <w:r>
        <w:t>Die verfassungsmässige Garantie von Art. 30 Abs. 1 der Bundesverfassung der Schweizerischen Eidgenossenschaft (BV; SR 101) gewährleistet jeder Person, de- ren Sache in einem gerichtlichen Verfahren beurteilt werden muss, den Anspruch auf ein unabhängiges und unparteiisches Gericht. Eine Gerichtsperson gilt als be- fangen, wenn Umstände vorliegen, die geeignet sind, Misstrauen in ihre Unpartei- lichkeit zu erwecken. Solche Umstände können entweder in einer bestimmten per- sönlichen Einstellung zum Verfahrensgegenstand, einem persönlichen Verhalten der betreffenden Person oder in äusseren Gegebenheiten liegen. Entscheidendes Kriterium ist, ob bei problematischen Konstellationen der Ausgang des Verfahrens bei objektiver Betrachtungsweise noch als offen erscheint (BOOG, in: Basler Kom- mentar StPO, 2. Aufl. 2014, N. 8 zu Vor Art. 56-60 StPO). Gemäss Art. 56 Bst. f StPO tritt eine in einer Strafbehörde tätige Person in den Ausstand, wenn sie aus anderen Gründen (als den in Bst. a-e genannten), insbesondere wegen Freund-</w:t>
      </w:r>
    </w:p>
    <w:p>
      <w:r>
        <w:rPr>
          <w:b/>
        </w:rPr>
        <w:t>E. 4.2</w:t>
      </w:r>
    </w:p>
    <w:p>
      <w:r>
        <w:t>In Bezug auf die Gesuchsgegnerin sind Ausstandsgründe im Sinne von Art. 56 StPO weder glaubhaft gemacht noch ersichtlich. Verfahrensmassnahmen wie vor- liegend die von ihr angekündigte Überprüfung der amtlichen Verteidigung – unab- hängig davon, ob ein allfälliger Widerruf materiell richtig oder falsch wäre – begrün- den als solche keine Voreingenommenheit. Rechts- beziehungsweise Verfahrens- fehler sind mit den zur Verfügung stehenden Rechtsmitteln zu korrigieren und las- sen in der Regel keine Schlüsse auf Befangenheit zu; es sei denn, es handle sich um besonders schwerwiegende oder sich wiederholende Mängel (Urteil des Bun- desgerichts 1B_294/2009 vom 20. Januar 2010 E. 4.2; siehe auch Urteil des Bun- desgerichts 1B_60/2014 vom 1. Mai 2015 E. 3.5, BGE 141 IV 178 E 3.5 oder Urteil des Bundesgerichts 1B_430 vom 5. Januar 2016 E. 3.4). Solche Mängel liegen nicht vor, zumal die Gesuchsgegnerin über den möglichen Entzug der amtlichen Verteidigung noch gar nicht entschieden hat. Auch anderweitig finden sich keine Anzeichen dafür, dass die Gesuchsgegnerin befangen oder voreingenommen sein könnte. Was der Gesuchsteller vorbringt hin- sichtlich der Festhaltung ohne Anwalt bei der Polizei, der DNA-Proben, des Verfah- rens vor dem Regionalen Zwangsmassnahmengericht Berner Jura-Seeland, der Postsendung an die Adresse des Arbeitgebers und der RIPOL-Ausschreibung, steht in keinem direkten Zusammenhang zur Gesuchsgegnerin und vermag so kei- nen Anschein der Befangenheit zu erwecken. Anzufügen bleibt, dass es sich beim Zwangsmassnahmengericht organisatorisch nicht um dieselbe Behörde handelt wie das Regionalgericht, auch wenn sie im sel- ben Gebäude sind respektive die gleiche Adresse haben (siehe Art. 2 Abs. 4 Bst. a f. Gesetz über die Organisation der Gerichtsbehörden [GSOG; BSG 161.1]). Aus- serdem war es nicht die Gesuchsgegnerin, welche den Entscheid des Zwangs- massnahmengerichts vom 31. Oktober 2014 erliess (pag. 78), sondern Gerichts- präsident Horisberger, sodass es wiederum an einem Konnex zu ihr fehlt.</w:t>
      </w:r>
    </w:p>
    <w:p>
      <w:r>
        <w:rPr>
          <w:b/>
        </w:rPr>
        <w:t>E. 4.3</w:t>
      </w:r>
    </w:p>
    <w:p>
      <w:r>
        <w:t>Nach dem Gesagten ist das Ausstandsgesuch abzuweisen.</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