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292 vom 4. Oktober 2017</w:t>
      </w:r>
    </w:p>
    <w:p>
      <w:r>
        <w:t>BE Obergericht, 2017-10-04, DE</w:t>
      </w:r>
    </w:p>
    <w:p>
      <w:r>
        <w:rPr>
          <w:b/>
        </w:rPr>
        <w:t xml:space="preserve">Quelle: </w:t>
      </w:r>
      <w:r>
        <w:t>https://mcp.opencaselaw.ch/entscheid/be_zivilstraf_BK_2017_292</w:t>
      </w:r>
    </w:p>
    <w:p>
      <w:r>
        <w:t>FR: BE_ZIVILSTRAF BK 2017 292 du 4 octobre 2017</w:t>
      </w:r>
    </w:p>
    <w:p>
      <w:r>
        <w:t>IT: BE_ZIVILSTRAF BK 2017 292 del 4 ottobre 2017</w:t>
      </w:r>
    </w:p>
    <w:p>
      <w:pPr>
        <w:pStyle w:val="Heading2"/>
      </w:pPr>
      <w:r>
        <w:t>Regeste</w:t>
      </w:r>
    </w:p>
    <w:p>
      <w:r>
        <w:t>Nichtanhandnahme Strafverfahren wegen Verleumdung, evtl. übler Nachrede, Widerhandlung gegen das UWG | Einstellung/Nichtanhandnahme</w:t>
      </w:r>
    </w:p>
    <w:p>
      <w:pPr>
        <w:pStyle w:val="Heading2"/>
      </w:pPr>
      <w:r>
        <w:t>Erwägungen</w:t>
      </w:r>
    </w:p>
    <w:p>
      <w:r>
        <w:rPr>
          <w:b/>
        </w:rPr>
        <w:t>E. 1</w:t>
      </w:r>
    </w:p>
    <w:p>
      <w:r>
        <w:t>Es sei die Beschwerde gutzuheissen und die Nichtanhandnahmeverfügung BM 17 18245 vom</w:t>
      </w:r>
    </w:p>
    <w:p>
      <w:r>
        <w:rPr>
          <w:b/>
        </w:rPr>
        <w:t>E. 05</w:t>
      </w:r>
    </w:p>
    <w:p>
      <w:r>
        <w:t>Juli 2017 sei aufzuheben. 2. Es sei die Beschwerdegegnerin anzuweisen, gegen den Angezeigten eine Strafuntersuchung zu eröffnen und den Angezeigten angemessen zu bestrafen. - Unter Kosten- und Entschädigungsfolge - In ihrer Stellungnahme beantragte die Generalstaatsanwaltschaft die kostenfällige Abweisung der Beschwerde. Der Beschuldigte reichte innert Frist keine Stellung- nahme ein. Der Beschwerdeführer replizierte am 11. September 2017 und hielt an seinen Rechtsbegehren fest. Am 27. September 2017 wies die 2. Strafkammer ein Ausstandsgesuch des Beschwerdeführers gegen die Präsidentin der Beschwerde- kammer ab (SK 17 326). Am 29. September 2017 gab die Verfahrensleitung die voraussichtliche Kammerbesetzung bekannt.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 3. Die angefochtene Verfügung ist im Wesentlichen wie folgt begründet: Mit Strafanzeige vom 1. Mai 2017 wirft B.________ A.________, Fürsprecher und Mitglied des Ka- ders der C.________ Rechtsschutzversicherung, vor, sich der Ehrverletzung (Verleumdung evtl. üble Nachrede) und Widerhandlung gegen das Bundesgesetz über den unlauteren Wettbewerb schuldig gemacht zu haben. Zur Begründung führt B.________ aus, er führe im Namen eines Klienten einen Rechtsstreit gegen die C.________ Rechtsschutzversicherung, wobei es insbesondere darum gehe, ob sein Klient freie Anwaltswahl habe und ob die C.________ Rechtsschutzversicherung zu Recht die Versicherungsleistungen verweigere. Das Gesuch um Gewährung der unentgeltlichen Rechtspflege sei durch das Regionalgericht Bern-Mittelland abgewiesen worden, worauf er (B.________) namens seines Klienten Beschwerde an das Obergericht des Kantons Bern erhoben habe. Mit Schreiben vom 18. April 2017 reichte die C.________ Rechtsschutzversicherung, handelnd durch Fürsprecher A.________, in diesem Beschwerdeverfahren eine Stellungnahme zu Handen des Obergerichts ein. In dieser Stellungnahme habe die C.________ Ausführungen zu einer angeblichen Berufspflichtver- letzung seinerseits gemacht, Zitat „der Anwalt setzt sich durch sein Vergehen (recte: Vorgehen) dem</w:t>
      </w:r>
    </w:p>
    <w:p>
      <w:r>
        <w:t>3 Verdacht aus, einzig aus Interesse am entsprechenden Mandat zu handeln. Die Gegenpartei im Hauptverfahren überlässt es dem Obergericht, hier allenfalls mit Anzeige an die Anwaltskammer zu gelangen.“ Mit dem Vorwurf, ein Anwalt bringe einen Prozess nur in Gang, weil er allein darauf einen Nutzen ziehen werde, berühre nicht nur dessen berufliches Ansehen, sondern auch dessen Geltung als ehrbarer Mensch (unter Hinweis auf BGE 99 IV 148). Ihm (B.________) werde in besagter Stel- lungnahme zudem vorgeworfen, dass „[...]...der Anwalt des Beschwerdeführers trotz rechtzeitigem Hinweis durch die Rechtsschutzversicherung die Zusammenarbeit mit dieser verweigert und sich di- rekt für ein rechtliches Vorgehen gegen die Rechtsschutzversicherung entschieden [...]." Damit habe der Angezeigte offensichtlich wider besseres Wissens gehandelt, weshalb von Verleumdung ausge- gangen werden müsse. Die Äusserung falle aber auch unter den Anwendungsbereich von Art. 3 Abs. 1 Bst. a UWG, da diese erfolgt sei, damit das Obergericht eine Anzeige an die Anwaltskammer prüfe, was einen eindeutigen (Dritt)Wettbewerbsbezug habe. […] Dem Anzeiger B.________ wird insofern zugestimmt, als grundsätzlich der Vorwurf, ein Anwalt hand- le einzig aus Interesse am entsprechenden Mandat, nicht nur dessen berufliches Ansehen berührt (was strafrechtlich irrelevant wäre), sondern auch dessen Geltung als ehrbarer Mensch. Entgegen den Ausführungen von B.________ zeigt sich der vorliegende Fall aber massgebend anders als in dem von ihm zitierten Bundesgerichtentscheid. Als Handelnder der Gegenpartei im Hauptverfahren und Mitglied des Kaders der C.________ Rechtsschutzversicherung gehört es zu den Aufgaben von A.________ die Stellungnahme zu Handen des Obergerichts des Kantons Bern zu begründen. Es liegt denn auch im Wesen einer Stellungnahme, dass Tatsachen erwähnt oder Werturteile abgegeben werden, welche den eigenen Standpunkt im Hauptverfahren, aber auch im Beschwerdeverfahren fes- tigen. Auf der Hand liegt denn auch, dass die entsprechenden Angaben für den Beschwerdeführer unvorteilhaft sind. Daraus erhellt, dass die fraglichen (mutmasslich ehrverletzenden) Äusserungen of- fensichtlich der notwendigen Begründung der Stellungnahme dienen. Die fraglichen Äusserungen des Angezeigten A.________ hängen offensichtlich mit dem beim Obergericht des Kantons Bern hängi- gen Beschwerdeverfahren (ZK 17 155) wegen Verweigerung der unentgeltlichen Rechtspflege zu- sammen, weshalb sie im strafrechtlichen Sinne gerechtfertigt sind. Es werden sachbezogene Argu- mente in vertretbarer Art und Weise dargelegt, ohne dass sie unnötig verletzend wirken. Es wird denn auch explizit offen gelassen, ob sich B.________ einer Berufspflichtverletzung schuldig gemacht ha- ben soll oder nicht. Der Stellungnahme in einem Beschwerdeverfahren, d.h. im Rahmen eines Pro- zessrechtsverhältnisses, inhärent ist denn auch, dass die Äusserungen nicht gegenüber irgendwel- chen Dritten erfolgten, sondern ausschliesslich gegenüber der Beschwerdeinstanz und dem Be- schwerdeführer selbst. Weitere Personen bekommen diese Stellungnahmen nicht zu lesen, zumal die Stellungnahme eindeutig an die Beschwerdeinstanz adressiert ist. Im Übrigen wird durch die fragli- chen Äusserungen in der Stellungnahme vom 18. April 2017 der Wettbewerb nicht beeinträchtigt. Hinweise, dass Dritte davon Kenntnis erhalten hätten oder der Wettbewerb beeinflusst werden könn- te, bestehen nicht. Das UWG ist somit auf den vorliegenden Fall nicht anwendbar. […]. 4. 4.1 Der Beschwerdeführer erachtet also zwei Passagen einer Eingabe des Beschuldig- ten an das Obergericht des Kantons Bern vom 18. April 2017 als ehrverletzend be- ziehungsweise als Widerhandlung gegen das UWG. Einerseits werde in der Stel- lungnahme der Verdacht geäussert, dass der Beschwerdeführer einzig aus Inter- esse am entsprechenden Mandat gehandelt habe und es werde dem Obergericht überlassen, allenfalls mit einer Anzeige an die Anwaltskammer zu gelangen (Stel- lungnahme vom 18. April 2016, S. 6). Andererseits werde die Behauptung aufge-</w:t>
      </w:r>
    </w:p>
    <w:p>
      <w:r>
        <w:t>4 stellt, der Beschwerdeführer habe «trotz rechtzeitigem Hinweis durch die Rechts- schutzversicherung die Zusammenarbeit mit dieser verweigert und sich direkt für ein rechtliches Vorgehen gegen die Rechtsschutzversicherung entschieden» (Stel- lungnahme vom 18. April 2016, S. 5). Da sich die Staatsanwaltschaft nicht (ausrei- chend begründet) mit den beschwerdeführerischen Vorbringen auseinandergesetzt habe, liege sowohl eine Verletzung des rechtlichen Gehörs als auch eine Rechts- verweigerung vor. 4.2 Die Generalstaatsanwaltschaft entgegnet, die Ausführungen des Beschuldigten seien über Art. 14 Schweizerisches Strafgesetzbuch (StGB; SR 311) gerechtfertigt. Darauf könne sich eine Prozesspartei berufen, wenn ihre Ausführungen sachbezo- gen und auf das Notwendige beschränkt seien, nicht wider besseres Wissen erfolg- ten und blosse Vermutungen als solche bezeichnet seien (BGE 131 IV 154 E. 1.3.1. f.; Urteil des Bundesgerichts 6B_118/2015 vom 16. Juli 2015 E. 3.4.2; Be- schlüsse des Obergerichts des Kantons Bern BK 15 336 vom 26. November 2015 E. 3.3; BK 16 139 vom 4. Juli E. 4.3 und BK 17 22 vom 10. April 2017 E. 10.1). In- wiefern ein Verhalten wider besseres Wissen vorliege, ergebe sich weder aus der Strafanzeige noch aus den Ausführungen in der Beschwerde. Es reiche nicht aus, dass der Beschwerdeführer Formulierungen in einem Schreiben des Beschuldigten anders interpretiere. Ausserdem scheine der Beschwerdeführer zwei Sachverhalte zu vermischen: Einerseits das Verfahren seines Klienten gegen dessen Arbeitge- ber, um welches es im Schreiben des Beschuldigten vom 20. Januar 2017 gehe (vgl. Ziffer 10 der Beschwerde), und andererseits das Verfahren, das er im Namen seines Klienten gegen die Rechtsschutzversicherung angestrengt habe (vgl. Ziffer</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