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288 vom 21. September 2017</w:t>
      </w:r>
    </w:p>
    <w:p>
      <w:r>
        <w:t>BE Obergericht, 2017-09-21, DE</w:t>
      </w:r>
    </w:p>
    <w:p>
      <w:r>
        <w:rPr>
          <w:b/>
        </w:rPr>
        <w:t xml:space="preserve">Quelle: </w:t>
      </w:r>
      <w:r>
        <w:t>https://mcp.opencaselaw.ch/entscheid/be_zivilstraf_BK_2017_288</w:t>
      </w:r>
    </w:p>
    <w:p>
      <w:r>
        <w:t>FR: BE_ZIVILSTRAF BK 2017 288 du 21 septembre 2017</w:t>
      </w:r>
    </w:p>
    <w:p>
      <w:r>
        <w:t>IT: BE_ZIVILSTRAF BK 2017 288 del 21 settembre 2017</w:t>
      </w:r>
    </w:p>
    <w:p>
      <w:pPr>
        <w:pStyle w:val="Heading2"/>
      </w:pPr>
      <w:r>
        <w:t>Regeste</w:t>
      </w:r>
    </w:p>
    <w:p>
      <w:r>
        <w:t>Einstellung Strafverfahren wegen Tätlichkeiten, falscher Anschuldigung | Einstellung/Nichtanhandnahme</w:t>
      </w:r>
    </w:p>
    <w:p>
      <w:pPr>
        <w:pStyle w:val="Heading2"/>
      </w:pPr>
      <w:r>
        <w:t>Erwägungen</w:t>
      </w:r>
    </w:p>
    <w:p>
      <w:r>
        <w:rPr>
          <w:b/>
        </w:rPr>
        <w:t>E. 1</w:t>
      </w:r>
    </w:p>
    <w:p>
      <w:r>
        <w:t>Am 3. Juli 2017 stellte die Regionale Staatsanwaltschaft Emmental-Oberaargau (nachfolgend: Staatsanwaltschaft) das Verfahren gegen A.________ (nachfolgend: Beschuldigter 1), B.________ (nachfolgend: Beschuldigter 2) sowie C.________ (nachfolgend: Beschuldigte 3) wegen Tätlichkeiten respektive falscher Anschuldi- gung zum Nachteil von D.________ (nachfolgend: Beschwerdeführer) ein. Dage- gen erhob der Beschwerdeführer am 13. Juli 2017 Beschwerde (adressiert an die Staatsanwaltschaft). Am 31. Juli 2017 leistete der Beschwerdeführer eine ihm durch die Verfahrensleitung auferlegte Sicherheitsleistung von CHF 800.00. Am</w:t>
      </w:r>
    </w:p>
    <w:p>
      <w:r>
        <w:rPr>
          <w:b/>
        </w:rPr>
        <w:t>E. 3</w:t>
      </w:r>
    </w:p>
    <w:p>
      <w:r>
        <w:t>den Beschwerdeführer und die Beschuldigten 1+2 wegen Tätlichkeiten und gegen die Beschuldigte 3 wegen falscher Anschuldigung. Am 22. Mai 2017 teilte die Staatsanwaltschaft den vier Involvierten mit, sie erachte die Strafuntersuchung als vollständig. Sie teilte mit, dass sie beabsichtige, das Verfahren gegen die Beschul- digten einzustellen, jedoch gegen den Beschwerdeführer das Strafbefehlsverfahren wegen des Vorwurfs mehrfacher Tätlichkeiten einzuleiten. Sie setzte den Parteien eine Beweismittelfrist von 10 Tagen an. Innert dieser Frist beantragte der Be- schwerdeführer die Einvernahme des «Chefs der Basler Clique» wie auch seine eigene Einvernahme. Dies mit der Begründung, eine von ihm nicht unterschriebene Aussage sei nicht gültig. Er merkte überdies an, dass er gegen die Beschuldigte 3 keine Anzeige mache. Am 8. Juni 2017 wies die Staatsanwaltschaft die Beweisan- träge ab. Sie führte aus, die Einvernahme des «Chefs der Clique» erübrige sich aufgrund der im Kernbereich schlüssigen und glaubhaften Aussagen der Beschul- digten. Eine weitere Befragung des Beschwerdeführers erübrige sich, da keine Hinweise auf eine nicht fachgerecht durchgeführte Befragung bestünden und das Fehlen der Unterschrift nichts an der Gültigkeit der Einvernahme ändere. Am 12. Juni 2017 wiederholte der Beschwerdeführer, dass er gegen die Beschuldigte 3 keine Anzeige mache.</w:t>
      </w:r>
    </w:p>
    <w:p>
      <w:r>
        <w:rPr>
          <w:b/>
        </w:rPr>
        <w:t>E. 4</w:t>
      </w:r>
    </w:p>
    <w:p>
      <w:r>
        <w:t>Zeitgleich oder eher vorher als dann die Polizei da war, kamen vom K.________-Hüsli her nochmals ein paar junge Männer, nicht A.________ und auch nicht B.________ und erklärten den Polizisten wahrscheinlich in zeugenhafter Manier, ich verstand es nicht genau, dass ich eine Frau und ein Mann geschlagen hätte und das ich mit ihnen grad hätte so was wie eine Ansammlung gehabt. […] Das liess mich dann zu diesen jungen Männern die Frage stellen, ob sie denn auch schwul seien, da ich grad merkte, dass diese jungen Männer wie auch grad der Typ vorher, an diesem Abend dabei waren aktiv Meineid zu betreiben und einzufädeln sind. Für die Frau F.________ vor allem und ihr Kumpel, schien es mir, war das wie ein Lab; und, daselbst nahmen sie keine Notiz von dessen, das ich erklärte dass die jungen Männer lügen und einem betrunkenen kann man ja vieles in die Schuhe schieben […]. Was dann mit mir passierte ist […] Genozid gegen meine Person […], statt Ausnüchterungszelle gibt's Psychiatrie obschon es dabei äusserst zu fragen offen lässt, ob ich überhaupt eine Ausnüchte- rungszelle gebraucht hätte. […] Ich bestätige die Richtigkeit meiner in diesem Brief gemachten Anga- ben/Aussage. Somit haben also diese jungen Männer, dann dieser Typ der um die Ecke kam, der der Polizei I.________ bekannt ist, dieser A.________ und dieser B.________ sowie diese C.________ aktiven Meineid gegen meine Person betrieben oder/und tun es heute noch. Deshalb mache ich mit diesem Schrieben zusätzlich Anzeige gegen alle grad oben erwähnten Personen wenn auffindbar […] auch nach Artikel 303 StGB wegen Irreführung der Rechtspflege etc. in aktiver Form (inklusiv Meinei- de). Die bereits gemachte Anzeige gegen B.________ respektive evtl. A.________ wegen Tätlichkeit gegen meine Person sowie Beschädigung meines Natels durch das ich auf den Boden fiel bleibt be- stehen, inklusive Privat- und Zivilklägerschaft etc. […] [Rechtschreibefehler korrigiert].</w:t>
      </w:r>
    </w:p>
    <w:p>
      <w:r>
        <w:rPr>
          <w:b/>
        </w:rPr>
        <w:t>E. 5</w:t>
      </w:r>
    </w:p>
    <w:p>
      <w:r>
        <w:t>stellung auch ohne förmliche staatsanwaltschaftliche Befragung nichts im Wege gestanden sei. Der Beschwerdeführer habe schliesslich seine eigene Befragung verlangt. Dieser Beweisantrag sei mit zutreffender Begründung abgewiesen wor- den. Eine staatsanwaltschaftliche Befragung der Privatklägerschaft in der Vorun- tersuchung sei nach der StPO nicht zwingend und der Beschwerdeführer trage in seiner Beschwerde kein Argument vor, das die abweisende Verfügung als rechts- fehlerhaft oder unangemessen erscheinen liesse. Was die materielle Begründung der Einstellungsverfügung betreffe, so verweise die Generalstaatsanwaltschaft im Wesentlichen auf die Begründung in der angefochte- nen Verfügung. Den teils wirren Aussagen des im fraglichen Zeitpunkt stark alkoho- lisierten und aggressiv gestimmten Beschwerdeführers stünden drei Aussagen ge- genüber, die zwar nicht abgesprochen, in den Kernpunkten aber übereinstimmen und absolut plausibel wirken würden. Demnach sei davon auszugehen, dass sich der stark alkoholisierte, sich völlig deplatziert äussernde Beschwerdeführer in ag- gressiver Stimmung der Instrumentenwache genähert habe, vom Beschuldigten 2 ersucht worden sei, sich zu entfernen, worauf er dem Beschuldigten 2 einen Schlag versetzt habe. Der Beschuldigte 1 sei hinzugetreten und habe ihn bei Seite ge- schoben, wodurch der Beschwerdeführer zu Boden gefallen sei. Wieder aufge- standen, habe der Beschwerdeführer der hinzugetretenen Beschuldigten 3 einen Schlag versetzt. Zusätzliche Beweismittel, welche die Version des Beschwerdefüh- rers stützen könnten, seien nicht ersichtlich. Unter diesen Umständen sei offen- sichtlich, dass die Chancen eines Freispruchs der Beschuldigten diejenigen eines Schuldspruchs deutlich überwiegen würden. Damit seien auch nach dem Grund- satz in dubio pro duriore die Voraussetzungen für eine Einstellung erfüllt.</w:t>
      </w:r>
    </w:p>
    <w:p>
      <w:r>
        <w:rPr>
          <w:b/>
        </w:rPr>
        <w:t>E. 6</w:t>
      </w:r>
    </w:p>
    <w:p>
      <w:r>
        <w:t>gen ihn herbeizuführen, wer in anderer Weise arglistige Veranstaltungen trifft, in der Absicht, eine Strafverfolgung gegen einen Nichtschuldigen herbeizuführen, wird mit Freiheitsstrafe oder Geldstrafe bestraft (Art. 303 StGB).</w:t>
      </w:r>
    </w:p>
    <w:p>
      <w:r>
        <w:rPr>
          <w:b/>
        </w:rPr>
        <w:t>E. 6.1</w:t>
      </w:r>
    </w:p>
    <w:p>
      <w:r>
        <w:t>Die Staatsanwaltschaft verfügt die Einstellung des Verfahrens unter anderem dann, wenn kein Tatverdacht erhärtet ist, der eine Anklage rechtfertigt, oder kein Straftat- bestand erfüllt ist (Art. 319 Abs. 1 Bst. a und b StPO). Der Entscheid über die Ein- stellung eines Verfahrens hat sich nach dem Grundsatz in dubio pro duriore zu richten. Er bedeutet, dass eine Einstellung durch die Staatsanwaltschaft grundsätz- lich nur bei klarer Straflosigkeit oder offensichtlich fehlenden Prozessvorausset- zungen angeordnet werden darf. Hingegen ist, sofern die Erledigung mit einem Strafbefehl nicht in Frage kommt, Anklage zu erheben, wenn eine Verurteilung wahrscheinlicher erscheint als ein Freispruch. Ist ein Freispruch gleich wahrschein- lich wie eine Verurteilung, drängt sich in der Regel, insbesondere bei schweren De- likten, eine Anklageerhebung auf (BGE 138 IV 86 E. 4.1.1). Bei der Prüfung der Frage, ob nach der Aktenlage ein Freispruch zu erwarten ist, darf und muss die Staatsanwaltschaft die Beweise würdigen (Beschluss des Obergerichts BK 16 279 vom 4. Oktober 2016 E. 7.1). Wer gegen jemanden Tätlichkeiten verübt, die keine Schädigung des Körpers oder der Gesundheit zur Folge haben, wird, auf Antrag, mit Busse bestraft (Art. 126 Schweizerisches Strafgesetzbuch [StGB; SR 311]). Wer einen Nichtschuldigen wider besseres Wissen bei der Behörde eines Verbre- chens oder eines Vergehens beschuldigt, in der Absicht, eine Strafverfolgung ge-</w:t>
      </w:r>
    </w:p>
    <w:p>
      <w:r>
        <w:rPr>
          <w:b/>
        </w:rPr>
        <w:t>E. 6.2</w:t>
      </w:r>
    </w:p>
    <w:p>
      <w:r>
        <w:t>Die Beschwerdekammer schliesst sich den Ausführungen der Generalstaatsan- waltschaft an (vorne E. 5). Sowohl in Bezug auf das Fragerecht des Beschwerde- führers als auch in Bezug auf die unsicheren Strafanträge ist diesen nichts beizufü- gen (vgl. zu Letzterem auch RIEDO/BONER, Basler Kommentar StPO, 2. Aufl. 2014, N. 17 f. zu Art. 304 StPO). In materiell-rechtlicher Hinsicht erweist sich die Verfahrenseinstellung als recht- mässig. Der Beschwerdeführer vermag mit seinen Ausführungen in der Beschwer- deschrift nichts zu seinen Gunsten abzuleiten. Es besteht eine typische Aussage gegen Aussage-Konstellation. Weitere erfolgsversprechende Beweismassnahmen sind nicht ersichtlich. Die Aussagen des Beschwerdeführers, der im angeblichen Tatzeitpunkt stark alkoholisiert war, sind als logisch inkonsequent und insgesamt unglaubhaft zu würdigen. Die Aussagen der Beschuldigten hingegen erscheinen als glaubhaft. Sie beschreiben mindestens im Kernbereich exakt dieselben nach- vollziehbaren Geschehnisse. Dies gilt sowohl bezüglich der angeblichen Tätlichkei- ten der Beschuldigten 1+2 als auch bezüglich der angeblichen falschen Anschuldi- gung durch die Beschuldigte 3. Das Zur-Seite-Schieben durch den Beschuldig- ten 1, nachdem der sich äusserst deplatziert über Homosexualität äussernde Be- schwerdeführer den Beschuldigten 1 körperlich angegangen hat, erfüllt keine tat- bestandsmässig-rechtswidrige Straftat. Dies selbst wenn der Beschwerdeführer in der Folge (durch ein Stolpern) gestürzt sein mag. Im Falle einer Anklageerhebung käme das Sachgericht somit mit grosser Wahrscheinlichkeit zum Schluss, dass die Beschuldigten von sämtlichen Vorwürfen freizusprechen sind, sodass die Verfah- renseinstellung nach Massgabe von Art. 319 Abs. 1 StPO gerechtfertigt ist.</w:t>
      </w:r>
    </w:p>
    <w:p>
      <w:r>
        <w:rPr>
          <w:b/>
        </w:rPr>
        <w:t>E. 7</w:t>
      </w:r>
    </w:p>
    <w:p>
      <w:r>
        <w:t>Nach dem Gesagten ist die Beschwerde abzuweisen, soweit darauf eingetreten werden kann.</w:t>
      </w:r>
    </w:p>
    <w:p>
      <w:r>
        <w:rPr>
          <w:b/>
        </w:rPr>
        <w:t>E. 8</w:t>
      </w:r>
    </w:p>
    <w:p>
      <w:r>
        <w:t>Die Kosten des Beschwerdeverfahrens, bestimmt auf CHF 800.00, werden dem Beschwerdeführer auferlegt und mit seiner geleisteten Sicherheit verrechnet (Art. 428 Abs. 1 StPO). Entschädigungswürdige Nachteile sind keine entstanden. 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