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216 vom 6. Juni 2017</w:t>
      </w:r>
    </w:p>
    <w:p>
      <w:r>
        <w:t>BE Obergericht, 2017-06-06, DE</w:t>
      </w:r>
    </w:p>
    <w:p>
      <w:r>
        <w:rPr>
          <w:b/>
        </w:rPr>
        <w:t xml:space="preserve">Quelle: </w:t>
      </w:r>
      <w:r>
        <w:t>https://mcp.opencaselaw.ch/entscheid/be_zivilstraf_BK_2017_216</w:t>
      </w:r>
    </w:p>
    <w:p>
      <w:r>
        <w:t>FR: BE_ZIVILSTRAF BK 2017 216 du 6 juin 2017</w:t>
      </w:r>
    </w:p>
    <w:p>
      <w:r>
        <w:t>IT: BE_ZIVILSTRAF BK 2017 216 del 6 giugno 2017</w:t>
      </w:r>
    </w:p>
    <w:p>
      <w:pPr>
        <w:pStyle w:val="Heading2"/>
      </w:pPr>
      <w:r>
        <w:t>Regeste</w:t>
      </w:r>
    </w:p>
    <w:p>
      <w:r>
        <w:t>Abweisung Verfahrens- und Beweisanträge | Andere Verfügungen Gericht (393-b)</w:t>
      </w:r>
    </w:p>
    <w:p>
      <w:pPr>
        <w:pStyle w:val="Heading2"/>
      </w:pPr>
      <w:r>
        <w:t>Erwägungen</w:t>
      </w:r>
    </w:p>
    <w:p>
      <w:r>
        <w:rPr>
          <w:b/>
        </w:rPr>
        <w:t>E. 1</w:t>
      </w:r>
    </w:p>
    <w:p>
      <w:r>
        <w:t>A.________ (nachfolgend: Beschwerdeführer) hat am 23. Mai 2017 gegen die Ver- fügung der Gerichtspräsidentin B.________ des Regionalgerichts Berner Jura- Seeland vom 22. Mai 2017 Beschwerde erhoben. In der angefochtenen Verfügung hatte die Gerichtspräsidentin Verfahrens- und Beweisanträge abgewiesen. Dass diese Verfügung nicht mit einer Rechtsmittelbelehrung versehen war, ist nicht zu beanstanden, ist doch eine Rechtsmittelbelehrung nur bei Urteilen und anderen verfahrenserledigenden Entscheiden obligatorisch (vgl. Art. 81 Abs. 1 Bst. d Schweizerische Strafprozessordnung [StPO; SR 312]).</w:t>
      </w:r>
    </w:p>
    <w:p>
      <w:r>
        <w:rPr>
          <w:b/>
        </w:rPr>
        <w:t>E. 2</w:t>
      </w:r>
    </w:p>
    <w:p>
      <w:r>
        <w:t>Gemäss Art. 393 Abs. 1 Bst. b StPO sind verfahrensleitende Entscheide erstin- stanzlicher Gerichte der Beschwerde nicht zugänglich. Soweit der Beschwerdeführer Ziffer 3 (Abweisung des Antrags auf psychiatrische Begutachtung der Auskunftsperson C.________), Ziffer 4 (Abweisung des Antrags auf Erstellung eines Sachverständigengutachtens in Bezug auf den Vorfall in Schönbühl und Lyss) und Ziffer 5 (Abweisung des Antrags auf Nichtzulassung von C.________ als Auskunftsperson) der angefochtenen Verfügung überprüft haben will, handelt es sich um ein offensichtlich unzulässiges Rechtsmittel im Sinne von Art. 390 Abs. 2 StPO. Darauf kann nicht eingetreten werden.</w:t>
      </w:r>
    </w:p>
    <w:p>
      <w:r>
        <w:rPr>
          <w:b/>
        </w:rPr>
        <w:t>E. 3</w:t>
      </w:r>
    </w:p>
    <w:p>
      <w:r>
        <w:t>Art. 34 Abs. 1 StPO regelt den Gerichtssand bei mehreren an verschiedenen Orten verübten Straftaten (Hat eine beschuldigte Person mehrere Straftaten an verschiedenen Orten verübt, so sind für die Verfolgung und Beurteilung sämtlicher Taten die Behörden des Ortes zustän- dig, an dem die mit der schwersten Strafe bedrohte Tat begangen worden ist. Bei gleicher Strafdro- hung sind die Behörden des Ortes zuständig, an dem zuerst Verfolgungshandlungen vorgenommen worden sind). Vorliegend handelt es sich, wie ausgeführt, um zwei einfache Ver- kehrsregelverletzungen, also um zwei Straftaten, die mit gleicher Strafe bedroht sind. Da die Regionalpolizei Seeland-Berner Jura und die Regionale Staatsanwalt- schaft Berner Jura-Seeland als erste (und einzige) Behörden Verfolgungshandlun- gen vorgenommen haben, ist die örtliche Zuständigkeit der Regionalen Staatsan- waltschaft Berner Jura-Seeland beziehungsweise des Regionalgerichts Berner Ju- ra-Seeland offensichtlich gegeben.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