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205 vom 23. Mai 2017</w:t>
      </w:r>
    </w:p>
    <w:p>
      <w:r>
        <w:t>BE Obergericht, 2017-05-23, DE</w:t>
      </w:r>
    </w:p>
    <w:p>
      <w:r>
        <w:rPr>
          <w:b/>
        </w:rPr>
        <w:t xml:space="preserve">Quelle: </w:t>
      </w:r>
      <w:r>
        <w:t>https://mcp.opencaselaw.ch/entscheid/be_zivilstraf_BK_2017_205</w:t>
      </w:r>
    </w:p>
    <w:p>
      <w:r>
        <w:t>FR: BE_ZIVILSTRAF BK 2017 205 du 23 mai 2017</w:t>
      </w:r>
    </w:p>
    <w:p>
      <w:r>
        <w:t>IT: BE_ZIVILSTRAF BK 2017 205 del 23 maggio 2017</w:t>
      </w:r>
    </w:p>
    <w:p>
      <w:pPr>
        <w:pStyle w:val="Heading2"/>
      </w:pPr>
      <w:r>
        <w:t>Regeste</w:t>
      </w:r>
    </w:p>
    <w:p>
      <w:r>
        <w:t>Nichtanhandnahme Strafverfahren wegen Tätlichkeiten | Einstellung/Nichtanhandnahme</w:t>
      </w:r>
    </w:p>
    <w:p>
      <w:pPr>
        <w:pStyle w:val="Heading2"/>
      </w:pPr>
      <w:r>
        <w:t>Erwägungen</w:t>
      </w:r>
    </w:p>
    <w:p>
      <w:r>
        <w:rPr>
          <w:b/>
        </w:rPr>
        <w:t>E. 1</w:t>
      </w:r>
    </w:p>
    <w:p>
      <w:r>
        <w:t>Am 7. März 2017 nahm die Regionale Staatsanwaltschaft Bern-Mittelland (nachfol- gend: Staatsanwaltschaft) das Verfahren gegen A.________ wegen Tätlichkeiten nicht an die Hand. Dagegen erhob B.________ (nachfolgend: Beschwerdeführer) Beschwerde (Eingang Staatsanwaltschaft: 17. Mai 2017; Eingang Beschwerde- kammer: 19. Mai 2017).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Die Staatsanwaltschaft begründete die Nichtanhandnahme wie folgt: Gemäss Anzei- gerapport vom 09.02.2017 sowie privater Anzeige des Geschädigten, B.________, soll dieser am 20.01.2017 vom Beschuldigten im E.________-Forum tätlich angegangen worden sein. […] Ermitt- lungen haben ergeben, dass sich der Geschädigte am 20.01.2017 trotz gültigem Hausverbot und oh- ne über eine Ausnahmebewilligung zu verfügen im E.________-Forum aufhielt. Von der Geschäftslei- tung darum gebeten, sprach der Beschuldigte den Geschädigten an und bat diesen, die Räumlichkei- ten zu verlassen, wogegen sich dieser wehrte, indem er den Beschuldigten beschimpft habe. Nach Aussagen des Beschuldigten habe er den Geschädigte mit sanftem Druck aus dem Gebäude führen wollen. Dabei habe dieser mit den Armen gefuchtelt und sich durch Halten am Metalldetektor gegen die Massnahmen gewehrt. Er habe schliesslich aus dem Gebäude geführt werden können. Tätlichkeit (Art. 126 StGB) ist der geringfügige und folgenlose Angriff auf die körperliche Integrität. Objektiv be- trachtet liegt hier zweifellos ein tätlicher Übergriff vor. Allerdings war dieser gestützt auf den Rechtfer- tigungsgrund des Notstandes gerechtfertigt. Wer eine mit Strafe bedrohte Tat begeht, um ein eigenes oder das Rechtsgut einer anderen Person aus einer unmittelbaren, nicht anders abwendbaren Gefahr z retten, handelt rechtmässig, wenn er dadurch höherwertige Interessen wahrt (Art. 17 StGB). Ein sol- cher Notstand lag hier ohne Zweifel vor, war doch der Geschädigte mit einem Hausverbot belegt und wehrte er sich offensichtlich gegen die Aufforderung zum Verlassen des Gebäudes. Weil somit das Rechtsgut des Hausrechts, dessen Verletzung ein Vergehen darstellt, in Gefahr stand, war die körper- liche Intervention, die zu keinerlei Verletzungen geführt hat, gerechtfertigt.</w:t>
      </w:r>
    </w:p>
    <w:p>
      <w:r>
        <w:rPr>
          <w:b/>
        </w:rPr>
        <w:t>E. 4</w:t>
      </w:r>
    </w:p>
    <w:p>
      <w:r>
        <w:t>Der Beschwerdeführer bringt im Wesentlichen Folgendes vor: Zwar bestehe in der Tat ein Hausverbot für das E.________, doch bestreite er dessen Rechtmässigkeit. Darüber hinaus habe sich die Ausstellung im E.________-Forum befunden, wel- ches von der Bibliothek unabhängig sei. Ihm sei durch C.________, Leiter des Fo- rums, auch schon erlaubt worden, Ausstellungen und Veranstaltungen im 3 F.________-Saal und auf der Galerie zu besuchen. Es sei mit Druck, eventuell Er- pressung vonseiten der Bibliotheksleitung gearbeitet worden. Zur Geringfügigkeit bleibe anzumerken, dass er zwar nicht ernsthaft verletzt worden sei. Dies sei je- doch seiner Nachgiebigkeit geschuldet. Er habe ihn, den Beschuldigten, auch nicht beschimpft. Es könne bloss zu gewissen verbalen Entgleisungen gekommen sein, nachdem der Beschuldigte gewalttätig geworden und die Sache eskaliert sei.</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5.2</w:t>
      </w:r>
    </w:p>
    <w:p>
      <w:r>
        <w:t>Die Beschwerde ist offensichtlich unbegründet und daher abzuweisen. Wie die Staatsanwaltschaft richtig festhält (vgl. vorne E. 3), befand sich der Beschuldigte bei seinen Handlungen in einem rechtfertigenden Notstand im Sinne von Art. 17 Schweizerisches Strafgesetzbuch (StGB; SR 311), soweit er den objektiven Tatbe- stand von Art. 126 StGB überhaupt erfüllte. Der Beschwerdeführer hatte sich ganz offensichtlich – wenn auch aus seiner (falschen) Ansicht zu Recht – dagegen ge- wehrt, dem Hausverbot Folge zu leisten und das E.________-Forum zu verlassen. Was der Beschwerdeführer in der Beschwerdeschrift vorbringt, verfängt nicht. Im Beschwerdeverfahren ist weder die Rechtmässigkeit des Hausverbots zu überprü- fen noch spielt es für das vorliegende Strafverfahren eine Rolle, ob er zu anderen Gelegenheiten Ausstellungen und Veranstaltungen im E.________ besuchen durf- te.</w:t>
      </w:r>
    </w:p>
    <w:p>
      <w:r>
        <w:rPr>
          <w:b/>
        </w:rPr>
        <w:t>E. 6</w:t>
      </w:r>
    </w:p>
    <w:p>
      <w:r>
        <w:t>Bei diesem Verfahrensausgang wird der Beschwerdeführer kostenpflichtig (Art. 428 Abs. 1 StPO). 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