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194 vom 11. Juli 2017</w:t>
      </w:r>
    </w:p>
    <w:p>
      <w:r>
        <w:t>BE Obergericht, 2017-07-11, DE</w:t>
      </w:r>
    </w:p>
    <w:p>
      <w:r>
        <w:rPr>
          <w:b/>
        </w:rPr>
        <w:t xml:space="preserve">Quelle: </w:t>
      </w:r>
      <w:r>
        <w:t>https://mcp.opencaselaw.ch/entscheid/be_zivilstraf_BK_2017_194</w:t>
      </w:r>
    </w:p>
    <w:p>
      <w:r>
        <w:t>FR: BE_ZIVILSTRAF BK 2017 194 du 11 juillet 2017</w:t>
      </w:r>
    </w:p>
    <w:p>
      <w:r>
        <w:t>IT: BE_ZIVILSTRAF BK 2017 194 del 11 luglio 2017</w:t>
      </w:r>
    </w:p>
    <w:p>
      <w:pPr>
        <w:pStyle w:val="Heading2"/>
      </w:pPr>
      <w:r>
        <w:t>Regeste</w:t>
      </w:r>
    </w:p>
    <w:p>
      <w:r>
        <w:t>Einstellung Strafverfahren wegen Veruntreuung, falscher Anschuldigung und Verleumdung | Einstellung/Nichtanhandnahme</w:t>
      </w:r>
    </w:p>
    <w:p>
      <w:pPr>
        <w:pStyle w:val="Heading2"/>
      </w:pPr>
      <w:r>
        <w:t>Erwägungen</w:t>
      </w:r>
    </w:p>
    <w:p>
      <w:r>
        <w:rPr>
          <w:b/>
        </w:rPr>
        <w:t>E. 1</w:t>
      </w:r>
    </w:p>
    <w:p>
      <w:r>
        <w:t>Am 28. April 2017 stellte die Regionale Staatsanwaltschaft Oberland (nachfolgend: Staatsanwaltschaft) die Verfahren gegen A.________ (nachfolgend: Beschuldigter) wegen Veruntreuung sowie gegen C.________ (nachfolgend: Beschwerdeführer) wegen falscher Anschuldigung/Verleumdung ein, verwies die Zivilklage des Be- schwerdeführers auf den Zivilweg und auferlegte die Verfahrenskosten dem Kanton Bern. Gegen die Einstellung i.S. A.________ erhob der Beschwerdeführer am 9. Mai 2017 Beschwerde und stellte den Antrag, die Untersuchung sei zu ergän- zen, insbesondere durch eine parteiöffentliche Befragung von E.________ als Aus- kunftsperson sowie durch die Auswertung der vom KTD erhobenen DNA-Proben. In ihrer Stellungnahme beantragte die Generalstaatsanwaltschaft die kostenfällige Abweisung der Beschwerde. Der Beschuldigte beantragte am 7. Juni 2017, die Be- schwerde sei unter Kosten- und Entschädigungsfolge abzuweisen. In der Replik vom 26. Juni 2017 hielt der Beschwerdeführer an seinen Rechtsbegehren fest. Am</w:t>
      </w:r>
    </w:p>
    <w:p>
      <w:r>
        <w:rPr>
          <w:b/>
        </w:rPr>
        <w:t>E. 6</w:t>
      </w:r>
    </w:p>
    <w:p>
      <w:r>
        <w:t>In der Replik ergänzt der Beschwerdeführer, dass E.________ die Mieterin des Tresorfachs gewesen sei, in welchem die Münzensammlung während rund fünf Jahren aufbewahrt worden sei. Nach den Zutrittsdaten der G.________ Bank vom 26. März 2015 (pag. 80) sei sie die Einzige gewesen, die während dieser Zeit zur Öffnung des Tresorfachs den Raum betreten habe. Der Beschwerdeführer sei sich bis zu dieser Bestätigung nicht bewusst gewesen, dass nicht der Beschuldigte, sondern dessen Tochter Mieterin des Tresorfachs gewesen sei. Der Beschwerde- führer habe bis zu diesem Zeitpunkt keinen Grund gehabt, E.________ strafbarer Handlungen oder einer Mitwisserschaft zu bezichtigen. Sie müsste bezüglich Be- stand der Sammlung bei Entgegennahme und Rückgabe Angaben machen kön- nen. Es falle zudem auf, dass das Tresorfach durch sie bereits im Juli 2014 geleert worden sei, obwohl die Übergabe der verbliebenen Sammlung erst im November 2014 stattgefunden habe. E.________ müsste darüber Auskunft geben können, wem sie zu welchem Zeitpunkt die Sammlung übergeben habe. Im Weiteren sei es die Staatsanwaltschaft gewesen, welche die Sammelbücher aus eigenen Stücken auf DNA-Spuren habe untersuchen lassen. Diese Erhebung mache keinen Sinn, wenn anschliessend keine Auswertung erfolge. Die Analyse der Spuren vermöchte Gewichtiges zur Untersuchung beizutragen: - Unter der festgestellten DNA finden sich keine des Beschuldigten, was bei der Bestückung und Leerung des Tresorfachs nach 5 Jahren durch die Tochter durchaus möglich sein könnte und Herrn A.________ entlasten würde. - Finden sich hingegen DNA-Spuren des Beschuldigten in leeren Fächern, die offensichtlich einmal Münzen enthielten, ist schwer nachvollziehbar, weshalb er sich innerhalb von Fächern ohne Mün- zen zu schaffen machte, was ihn belasten würde. - Lässt sich andererseits feststellen, dass die Sammelbücher von DNA-Spuren gereinigt wurden und sich insbesondere in den leeren Münzfächern, die einmal belegt waren, überhaupt keine Spu- ren finden lassen, erwiese sich dies ebenfalls als belastend. Die Beweismittelerhebung sei also ohne die Einvernahme von E.________ und ohne die Auswertung der DNA-Proben unvollständig.</w:t>
      </w:r>
    </w:p>
    <w:p>
      <w:r>
        <w:rPr>
          <w:b/>
        </w:rPr>
        <w:t>E. 7</w:t>
      </w:r>
    </w:p>
    <w:p>
      <w:r>
        <w:t>Vor diesem Hintergrund erscheint es schliesslich ebenfalls erforderlich und zumut- bar, die erhobenen DNA-Proben auszuwerten. Falls sich nach diesen ergänzenden Untersuchungshandlungen weiterhin kein Tat- verdacht gegen den Beschuldigten erhärtet, wird die Staatsanwaltschaft abermals eine Verfahrenseinstellung zu erwägen haben.</w:t>
      </w:r>
    </w:p>
    <w:p>
      <w:r>
        <w:rPr>
          <w:b/>
        </w:rPr>
        <w:t>E. 7.1</w:t>
      </w:r>
    </w:p>
    <w:p>
      <w:r>
        <w:t>Gemäss Art. 319 Abs. 1 StPO verfügt die Staatsanwaltschaft die Einstellung des Verfahrens unter anderem dann, wenn kein Tatverdacht erhärtet ist, der eine An- klage rechtfertigt, oder wenn kein Straftatbestand erfüllt ist. Der Entscheid über die Einstellung eines Verfahrens hat sich nach dem Grundsatz in dubio pro duriore zu richten. Er bedeutet, dass eine Einstellung durch die Staatsanwaltschaft grundsätz- lich nur bei klarer Straflosigkeit oder offensichtlich fehlenden Prozessvorausset- zungen angeordnet werden darf. Hingegen ist, sofern die Erledigung mit einem Strafbefehl nicht in Frage kommt, Anklage zu erheben, wenn eine Verurteilung wahrscheinlicher erscheint als ein Freispruch. Ist ein Freispruch gleich wahrschein- lich wie eine Verurteilung, drängt sich in der Regel, insbesondere bei schweren De-</w:t>
      </w:r>
    </w:p>
    <w:p>
      <w:r>
        <w:t>6 likten, eine Anklageerhebung auf (BGE 138 IV 86 E. 4.1.1). Bei der Prüfung der Frage, ob nach der Aktenlage ein Freispruch zu erwarten ist, darf und muss die Staatsanwaltschaft die Beweise würdigen (Beschluss des Obergerichts des Kan- tons Bern BK 16 279 vom 4. Oktober 2016 E. 7.1). Der Veruntreuung gemäss Art. 138 Abs. 1 Satz 1 Schweizerisches Strafgesetzbuch (StGB; SR 311) macht sich strafbar, wer sich eine ihm anvertraute fremde bewegli- che Sache aneignet, um sich oder einen andern unrechtmässig zu bereichern.</w:t>
      </w:r>
    </w:p>
    <w:p>
      <w:r>
        <w:rPr>
          <w:b/>
        </w:rPr>
        <w:t>E. 7.2</w:t>
      </w:r>
    </w:p>
    <w:p>
      <w:r>
        <w:t>Zunächst ist festzuhalten, dass die vom Beschuldigten vorgebrachten Behauptun- gen zum angeblichen Verwertungsverbot der Unterlagen der G.________ Bank nicht verfangen. Zur Begründung kann auf die (nicht angefochtene) staatsanwalt- schaftliche Verfügung vom 10. August 2015 verwiesen werden (pag. 88 f.). Aus den Unterlagen zur Tresorfachmiete – namentlich der Vollmachtenregelung –, in welcher der Beschuldigte explizit mit der einschlägigen Kontonummer referenziert wird, ergibt sich, dass diese Unterlagen zur Identifikation des Kunden im Rahmen der Tresormiete dienten. Sie stellen somit einen Bestandteil derselben dar. Die Verwertbarkeit dieser Beweismittel erweist sich keineswegs als ausgeschlossen, sodass sie in den Akten des Beschwerdeverfahren verbleiben (vgl. Beschluss des Bundesstrafgerichts BB.2015.3 E. 3.3 vom 3. Februar 2015).</w:t>
      </w:r>
    </w:p>
    <w:p>
      <w:r>
        <w:rPr>
          <w:b/>
        </w:rPr>
        <w:t>E. 7.3</w:t>
      </w:r>
    </w:p>
    <w:p>
      <w:r>
        <w:t>Die Beschwerde ist begründet. Wie der Beschwerdeführer insbesondere in der Replik richtig ausführt, wurde der rechtserhebliche Sachverhalt – obwohl die Staatsanwaltschaft bereits eingehend ermittelt hat – erst unvollständig festgestellt (vgl. vorne E. 5). Es fällt in der Tat auf, dass E.________ (und nicht der Beschul- digte) gemäss dem Dokument «Zutrittsdaten» der G.________ Bank nicht nur die alleinige Mieterin/Inhaberin des fraglichen Tresorfachs war (pag. 76 f.); sondern auch diejenige Person, welche am 7. August 2009 sowie am 24. Juli 2014 – den beiden einzigen Zugriffen gemäss dem erwähnten Dokument «Zutrittsdaten» – das Tresorfach öffnete (pag. 80). Dies, nachdem die Tresoranmiete doch bereits im Februar 2009 stattgefunden hatte (vgl. die Datumsangaben in den Dokumenten auf pag. 74-77). Hierzu muss sie aus strafprozessualer Sicht als Auskunftsperson be- fragt werden. Auch ist sie dazu zu befragen, weshalb sie das Tresorfach schon am 27. Juli 2014 auflöste (pag. 74), wenn doch die Rückübergabe an den Beschwerde- führer mutmasslich erst im Herbst 2014 stattgefunden hat (vgl. dazu Stellungnah- me Beschuldigter vom 7. Juni 2017, III. Materielles, Ziffer 2, 2. Absatz). Im Weiteren ist (evtl. auch bei der G.________ Bank) danach zu fragen, ob über- haupt, und falls ja wann sowie durch wen, die Münzensammlung von einem Tresor- fach in ein anderes transportiert wurde. Hierzu lassen sich derzeit keine objektiven Beweismittel finden (vgl. pag. 58 Z. 93 f.; zudem auch pag. 46 Z. 49 ff.). Informatio- nen dazu können allenfalls Rückschlüsse auf die Glaubwürdigkeit der beschwerde- führerischen Vorwürfe zulassen. Gegebenenfalls sind bei der G.________ Bank überdies Auskünfte darüber einzuholen, ob bei den Zutrittsdaten stets bloss der/die Kontoinhaber/in vermerkt wird. Oder aber diejenige Person, welche effektiv den Tresorraum betritt, was grundsätzlich näher liegen würde. Der Beschuldigte besass bekanntlich eine entsprechende Vollmacht (pag. 76).</w:t>
      </w:r>
    </w:p>
    <w:p>
      <w:r>
        <w:rPr>
          <w:b/>
        </w:rPr>
        <w:t>E. 7.4</w:t>
      </w:r>
    </w:p>
    <w:p>
      <w:r>
        <w:t>Nach dem Gesagten liegt derzeit eine zweifelhafte Beweislage vor, ist die Be- schwerde daher gutzuheissen und die Staatsanwaltschaft anzuweisen, die Unter- suchung im Sinne der Erwägungen fortzusetzen.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