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2017 193 vom 17. Mai 2017</w:t>
      </w:r>
    </w:p>
    <w:p>
      <w:r>
        <w:t>BE Obergericht, 2017-05-17, DE</w:t>
      </w:r>
    </w:p>
    <w:p>
      <w:r>
        <w:rPr>
          <w:b/>
        </w:rPr>
        <w:t xml:space="preserve">Quelle: </w:t>
      </w:r>
      <w:r>
        <w:t>https://mcp.opencaselaw.ch/entscheid/be_zivilstraf_BK_2017_193</w:t>
      </w:r>
    </w:p>
    <w:p>
      <w:r>
        <w:t>FR: BE_ZIVILSTRAF BK 2017 193 du 17 mai 2017</w:t>
      </w:r>
    </w:p>
    <w:p>
      <w:r>
        <w:t>IT: BE_ZIVILSTRAF BK 2017 193 del 17 maggio 2017</w:t>
      </w:r>
    </w:p>
    <w:p>
      <w:pPr>
        <w:pStyle w:val="Heading2"/>
      </w:pPr>
      <w:r>
        <w:t>Regeste</w:t>
      </w:r>
    </w:p>
    <w:p>
      <w:r>
        <w:t>Rechtsverzögerung | Rechtsverweigerung/Rechtsverzögerung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Bern-Mittelland (nachfolgend: Staatsanwalt- schaft) führt gegen A.________ (nachfolgend: Beschwerdeführer 1) seit dem 10. März 2016 ein Strafverfahren wegen Betrugs, Diebstahls und Veruntreuung. Seither hat er mehrfach um Akteneinsicht ersucht. Die Staatsanwaltschaft antwor- tete jeweils, es könne noch keine Akteneinsicht gewährt werden, weil noch nicht al- le notwendigen Ermittlungshandlungen hätten getätigt werden können. Letztmals verlangte er, respektive seine Rechtsvertreterin, am 21. April 2017 Ak- teneinsicht. Die Eingabe ist damit begründet, dass er inzwischen nochmals einver- nommen worden sei, weshalb kein Grund mehr gegeben sei, ihm weiterhin die Ak- teneinsicht zu verweigern. Die Einsichtnahme sei ihm nach Durchführung der letz- ten Einvernahme in Aussicht gestellt worden. Auf dieses Schreiben antwortete die Staatsanwaltschaft – anders als auf die vorherigen Schreiben des Beschwerdefüh- rers 1 – bisher nicht. Mutmasslich deswegen gelangte er (ohne Einbezug seiner Rechtsvertreterin) am</w:t>
      </w:r>
    </w:p>
    <w:p>
      <w:r>
        <w:rPr>
          <w:b/>
        </w:rPr>
        <w:t>E. 4</w:t>
      </w:r>
    </w:p>
    <w:p>
      <w:r>
        <w:t>Mai 2017 an das Obergericht des Kantons Bern und stellte folgende Anträge: - Es sei die Staatsanwaltschaft anzuweisen, A.________ die volle Akteneinsicht (BM 16 7832) zu gewähren. - Es sei die Staatsanwaltschaft anzuweisen, dem Beschwerdeführer das beschlagnahmte Objekt A3 auszuhändigen. - Unter o/e Kostenfolge. Zudem stelle er folgende Verfahrensanträge: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