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176 vom 11. Juli 2017</w:t>
      </w:r>
    </w:p>
    <w:p>
      <w:r>
        <w:t>BE Obergericht, 2017-07-11, DE</w:t>
      </w:r>
    </w:p>
    <w:p>
      <w:r>
        <w:rPr>
          <w:b/>
        </w:rPr>
        <w:t xml:space="preserve">Quelle: </w:t>
      </w:r>
      <w:r>
        <w:t>https://mcp.opencaselaw.ch/entscheid/be_zivilstraf_BK_2017_176</w:t>
      </w:r>
    </w:p>
    <w:p>
      <w:r>
        <w:t>FR: BE_ZIVILSTRAF BK 2017 176 du 11 juillet 2017</w:t>
      </w:r>
    </w:p>
    <w:p>
      <w:r>
        <w:t>IT: BE_ZIVILSTRAF BK 2017 176 del 11 luglio 2017</w:t>
      </w:r>
    </w:p>
    <w:p>
      <w:pPr>
        <w:pStyle w:val="Heading2"/>
      </w:pPr>
      <w:r>
        <w:t>Regeste</w:t>
      </w:r>
    </w:p>
    <w:p>
      <w:r>
        <w:t>Nichtanhandnahme | Einstellung/Nichtanhandnahme</w:t>
      </w:r>
    </w:p>
    <w:p>
      <w:pPr>
        <w:pStyle w:val="Heading2"/>
      </w:pPr>
      <w:r>
        <w:t>Erwägungen</w:t>
      </w:r>
    </w:p>
    <w:p>
      <w:r>
        <w:rPr>
          <w:b/>
        </w:rPr>
        <w:t>E. 1</w:t>
      </w:r>
    </w:p>
    <w:p>
      <w:r>
        <w:t>Am 6. April 2017 nahm die Regionale Staatsanwaltschaft Bern-Mittelland (nachfol- gend: Staatsanwaltschaft) das von R.________ gegen diverse Personen sowie die in V.________ stationierte Polizei und die Poststelle Q.________ initiierte Verfah- ren nicht an die Hand. Gegen die am 15. April 2017 zugestellte Nichtanhandnah- meverfügung erhob R.________ (nachfolgend: Beschwerdeführerin) am 24. April 2017 Beschwerde. Mit Verfügung vom 1. Mai 2017 wurde sie durch die Verfahrens- leitung der Beschwerdekammer in Strafsachen des Obergerichts des Kantons Bern (nachfolgend: Beschwerdekammer) aufgefordert, innert 10 Tagen eine Sicherheits- leistung von CHF 600.00 zu leisten. Daraufhin beantragte die Beschwerdeführerin die unentgeltliche Rechtspflege bzw. die Teilzahlung der Sicherheitsleistung. Am 23. Mai 2017 wies die Verfahrensleitung das Gesuch um unentgeltliche Rechts- pflege wegen Aussichtslosigkeit und das Gesuch um Teilzahlung wegen Unverein- barkeit mit dem Beschleunigungsgebot ab. Gleichzeitig setzte sie der Beschwerde- führerin eine neue Frist zur Bezahlung der Sicherheitsleitung. Die Sicherheitsleis- tung wurde in der Folge von der Beschwerdeführerin erbracht. Mit Blick auf das Nachfolgende konnte auf das Einholen einer Stellungnahme ver- zichtet werden (Art. 390 Abs. 2 der Schweizerischen Strafprozessordnung [StPO; SR 312.0]).</w:t>
      </w:r>
    </w:p>
    <w:p>
      <w:r>
        <w:rPr>
          <w:b/>
        </w:rPr>
        <w:t>E. 2</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Die Beschwerdeführerin ist durch die angefoch- tene Verfügung unmittelbar in ihren rechtlich geschützten Interessen betroffen und somit zur Beschwerdeführung legitimiert (Art. 382 Abs. 1 StPO). Auf die form- und fristgerechte Beschwerde ist einzutreten.</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Die Nichtanhand- nahme wird gemäss Wortlaut von Art. 310 Abs. 1 Bst. a StPO verfügt, sobald auf- grund der Strafanzeige oder des Polizeirapports feststeht, dass die fraglichen Straf- tatbestände oder Prozessvoraussetzungen eindeutig nicht erfüllt sind. Es muss mit anderen Worten sicher sein, dass der Sachverhalt unter keinen Straftatbestand fällt. Eine Nichtanhandnahme darf nur in sachverhaltsmässig und rechtlich klaren Fällen ergehen. Sie ist unzulässig, wenn zweifelhaft ist, ob ein Tatbestand vorliegt oder dessen Nachweis gelingen wird (BGE 137 IV 285 E. 2.3).</w:t>
      </w:r>
    </w:p>
    <w:p>
      <w:r>
        <w:rPr>
          <w:b/>
        </w:rPr>
        <w:t>E. 3.2</w:t>
      </w:r>
    </w:p>
    <w:p>
      <w:r>
        <w:t>In mehreren Schreiben an die Generalstaatsanwaltschaft und an die P.________ erhob die Beschwerdeführerin diverse Anschuldigungen gegen die genannten Be-</w:t>
      </w:r>
    </w:p>
    <w:p>
      <w:r>
        <w:rPr>
          <w:b/>
        </w:rPr>
        <w:t>E. 3.3</w:t>
      </w:r>
    </w:p>
    <w:p>
      <w:r>
        <w:t>Die Staatsanwaltschaft begründete die Nichtanhandnahme der angezeigten Sach- verhalte damit, dass die Vorwürfe der Beschwerdeführerin beweismässig nicht er- stellt bzw. die entsprechenden Tatbestände rechtlich nicht erfüllt seien. Sie erwog, dass die Anzeigen offensichtlich in Zusammenhang mit der Gefährdungsmeldung von Dezember 2016 stünden, was von der Beschwerdeführerin anlässlich der Ein- vernahme vom 16. Februar 2017 auch grundsätzlich eingestanden worden sei. Ausserdem habe die Beschwerdeführerin angegeben, die Anzeigen deshalb einge- reicht zu haben, um künftigen Vorwürfen ihr gegenüber zu begegnen. Im Zusam- menhang mit den Anzeigen gegen verschiedene Behördenmitglieder der Bildungs- kommission W.________ und der KESB X.________ würden sich aus den Akten</w:t>
      </w:r>
    </w:p>
    <w:p>
      <w:r>
        <w:rPr>
          <w:b/>
        </w:rPr>
        <w:t>E. 3.4</w:t>
      </w:r>
    </w:p>
    <w:p>
      <w:r>
        <w:t>Den Ausführungen der Staatsanwaltschaft ist zuzustimmen. Sie hat zutreffend dar- gelegt, dass eindeutig keine Straftatbestände erfüllt sind und somit die Vorausset- zungen einer Nichtanhandnahme erfüllt sind. Was die Beschwerdeführerin in ihrer Eingabe an die Beschwerdekammer dagegen vorbringt, vermag diese Folgerung nicht zu ändern. Insbesondere lässt sich aus dem fraglichen Erbvertrag / Erbver- zichtsvertrag kein Beweis für die von ihr erhobenen Vorwürfe ableiten, wie zum Be- spiel dafür, dass sich die Mutter oder die Notarin in strafrechtlicher Hinsicht zu ver- antworten hätten, weil sie der Beschwerdeführerin Informationen vorenthalten hät- ten oder die Regelung des Nachlasses ohne ihr Beisein stattgefunden habe. Glei- ches gilt hinsichtlich des Grundbuchverwalters. Die von ihm vorgenommene Eigen- tumsübertragung der Liegenschaft Y.________ ist in strafrechtlicher Hinsicht nicht zu beanstanden. Auch der Hinweis, wonach die Staatsanwaltschaft den Sachverhalt betreffend Aus- sagen ihrer Mutter über ihren Vater nicht korrekt wiedergegeben habe, nicht ihr Va- ter den finanziellen Verlust zu verantworten gehabt habe, sondern ein gewisser Herr T.________, ist für die Beurteilung der angezeigten Sachverhalte nicht weiter relevant. Ebenso unbehelflich sind die weiteren Einwände. Dass der Beschwerdeführerin das rechtliche Gehör im Rahmen der Gefährdungsmeldung bei der KESB X.________ nicht eingeräumt worden sein soll, entspricht nicht den Tatsachen, er- folgte doch eine mündliche Anhörung. Ohnehin könnte selbst im Fall, dass der Be-</w:t>
      </w:r>
    </w:p>
    <w:p>
      <w:r>
        <w:rPr>
          <w:b/>
        </w:rPr>
        <w:t>E. 4</w:t>
      </w:r>
    </w:p>
    <w:p>
      <w:r>
        <w:t>schuldigten. Hintergrund der Anzeigen bilden zum einen eine erbrechtliche Ausein- andersetzung der Beschwerdeführerin mit ihrer Familie betreffend Nachlass des verstorbenen Vaters und einen von ihr als Minderjährige unterzeichneten Erb- /Erbverzichtsvertrag, zum anderen eine sie betreffende Gefährdungsmeldung der Bildungskommission W.________ bei der Kindes- und Erwachsenenschutzbehörde (KESB) X.________. Soweit im Beschwerdeverfahren noch interessierend, können den Anzeigen der Beschwerdeführerin folgende Vorwürfe entnommen werden: - Die Polizei nehme ihre Anzeigen nicht ernst und «decke» die von ihr angezeig- ten Delikte. - Ihre Mutter habe den verstorbenen Vater (der Beschwerdeführerin) zu Unrecht als Säufer, als gewalttätig und als Schuldigen für eingetretene finanzielle Ver- luste bezeichnet. - Ihre Mutter habe sie nie vollständig über den aus dem Jahr 1989 stammenden Erb-/Erbverzichtsvertrag informiert. Sie sei immer davon ausgegangen, dass sie bei der Eigentumsübertragung mitreden dürfe. - Die für die Erstellung des Erb-/Erbverzichtsvertrag beauftragte Notarin habe Urkundenfälschung, Betrug und Amtsmissbrauch begangen, indem sie ihr En- de November 2016 die Auskunft verweigert habe und sie ihr bei Erreichen der Volljährigkeit nicht das Recht eingeräumt habe, zum Erbverzicht Stellung zu nehmen. - Der Grundbuchverwalter habe das Eigentum an der Liegenschaft Y.________ zu Unrecht ihrer Mutter als Alleineigentümerin übertragen, da der Erbver- zichtsvertrag ungültig sei. - Der Poststelle Q.________ bzw. deren Angestellten wirft sie Unregelmässig- keiten und Verfehlungen vor (u.a. Öffnen der Briefsendungen, verzögerte Aus- lieferungen). - Die Gefährdungsmeldung von Dezember 2016 sei zu Unrecht erfolgt. Ferner moniert sie den Umstand, dass der gewalttätige Kindsvater gemäss dem hier- auf ergangenen Entscheid der KESB X.________ das Besuchsrecht behalte. H.________, Sozialarbeiter, habe Amtsmissbrauch und Nötigung begangen, indem er sich unberechtigterweise Sorgen um ihren emotionalen Zustand ge- macht und ihr «die Wörter im Mund verdreht» habe, so dass sie schliesslich wieder als Schuldige dagestanden sei.</w:t>
      </w:r>
    </w:p>
    <w:p>
      <w:r>
        <w:rPr>
          <w:b/>
        </w:rPr>
        <w:t>E. 5</w:t>
      </w:r>
    </w:p>
    <w:p>
      <w:r>
        <w:t>und auch aus den erfolgten Befragungen der Beschwerdeführerin keinerlei Hinwei- se ergeben, dass die Angezeigten hoheitliche Verfügungen getroffen hätten, die diese nicht hätten treffen dürfen. Es handle sich bei der von Amtes wegen zu erfol- genden Gefährdungsmeldung sowie dem anschliessenden Entscheid der KESB X.________ um zivilrechtlich rechtmässige Handlungen. Gegen den Entscheid der KESB X.________ hätte ein Rechtsmittel offengestanden. Die Beschwerdeführerin habe sich offenbar den entsprechenden Verfügungen unterzogen, auch wenn diese aus ihrer Sicht nicht erforderlich gewesen wären. Strafbare Nötigungshandlungen könnten darin nicht erblickt werden. Betreffend die gegenüber der Kantonspolizei erhobenen Vorwürfe/Vermutungen bestünden ebenfalls keine in strafrechtlicher Hinsicht relevanten Anhaltspunkte. Im Zusammenhang mit dem Erbvertrag, wel- cher im Jahr 1989 durch die Notarin E.________ verurkundet worden sei, seien schliesslich auch keine strafbaren Handlungen erkennbar. Ebenso seien auch kei- ne Urkundenfälschung oder Betrugshandlung dadurch begangen worden, dass der Grundbuchverwalter F.________ im Z.________ (LU) nach dem Ableben des Va- ters der Beschwerdeführerin die Liegenschaft Y.________ im Z.________ gestützt auf die vertraglichen Bestimmungen des Erbvertrags der überlebenden Ehefrau als Alleineigentümerin überschrieben habe. Aufgrund der Aktenlage und den Behauptungen der Beschwerdeführerin sei auch nicht erstellt, dass die die Angestellten der Post strafbare Handlungen gemäss Art. 321 ter des Schweizerischen Strafgesetzbuchs (StGB; SR 311.0; Verletzung des Post- und Fernmeldegeheimnisses) begangen hätten, indem diese die Postsendungen der Beschwerdeführerin geöffnet oder deren Inhalt zur Kenntnis an Dritte weitergegeben hätten.</w:t>
      </w:r>
    </w:p>
    <w:p>
      <w:r>
        <w:rPr>
          <w:b/>
        </w:rPr>
        <w:t>E. 6</w:t>
      </w:r>
    </w:p>
    <w:p>
      <w:r>
        <w:t>schwerdeführerin das rechtliche Gehör bei der KESB X.________ verweigert wor- den wäre, nicht von einer strafrechtlich relevanten Handlung ausgegangen werden. Eine Gehörsverletzung hätte im Rahmen des zivilrechtlichen Rechtsmittelverfah- rens geltend gemacht werden müssen. Dass die Staatsanwaltschaft (nur) die Gefährdungsmeldung als Ursache der An- zeigenflut bezeichnet hat, statt auch die Auseinandersetzung im Zusammenhang mit der Erbangelegenheit zu nennen, vermag das Ergebnis nicht zu ändern. Glei- ches gilt hinsichtlich des Umstands, wonach die Staatsanwaltschaft ihre Aussagen hinsichtlich des polizeilichen Verhaltens im Rahmen der Anzeigeerstattung fälschli- cherweise als Deponierung von Vorwürfen (anstelle einer Misstrauensäusserung) gedeutet habe. Die Beschwerde erweist sich somit als offensichtlich unbegründet und ist abzuwei- sen. 4. Bei diesem Ausgang des Verfahrens sind die Kosten des Beschwerdeverfahrens der unterliegenden Beschwerdeführerin aufzuerlegen (Art. 428 Abs. 1 StPO). Diese werden bestimmt auf CHF 600.00.</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