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17 vom 20. Januar 2017</w:t>
      </w:r>
    </w:p>
    <w:p>
      <w:r>
        <w:t>BE Obergericht, 2017-01-20, DE</w:t>
      </w:r>
    </w:p>
    <w:p>
      <w:r>
        <w:rPr>
          <w:b/>
        </w:rPr>
        <w:t xml:space="preserve">Quelle: </w:t>
      </w:r>
      <w:r>
        <w:t>https://mcp.opencaselaw.ch/entscheid/be_zivilstraf_BK_2017_17</w:t>
      </w:r>
    </w:p>
    <w:p>
      <w:r>
        <w:t>FR: BE_ZIVILSTRAF BK 2017 17 du 20 janvier 2017</w:t>
      </w:r>
    </w:p>
    <w:p>
      <w:r>
        <w:t>IT: BE_ZIVILSTRAF BK 2017 17 del 20 gennaio 2017</w:t>
      </w:r>
    </w:p>
    <w:p>
      <w:pPr>
        <w:pStyle w:val="Heading2"/>
      </w:pPr>
      <w:r>
        <w:t>Regeste</w:t>
      </w:r>
    </w:p>
    <w:p>
      <w:r>
        <w:t>Rechtsverzögerung | Rechtsverweigerung/Rechtsverzögerung</w:t>
      </w:r>
    </w:p>
    <w:p>
      <w:pPr>
        <w:pStyle w:val="Heading2"/>
      </w:pPr>
      <w:r>
        <w:t>Erwägungen</w:t>
      </w:r>
    </w:p>
    <w:p>
      <w:r>
        <w:rPr>
          <w:b/>
        </w:rPr>
        <w:t>E. 1</w:t>
      </w:r>
    </w:p>
    <w:p>
      <w:r>
        <w:t>Mit Schreiben vom 22. November 2016 reichte B.________ bei der Regionalen Staatsanwaltschaft Bern-Mittelland (nachfolgend: Staatsanwaltschaft) Strafanzeige gegen die D.________, den E.________, die F.________ sowie den «C.________» wegen verschiedener Delikte ein. Einen Monat später gelangte er mit Rechtsverzögerungsbeschwerde an die Beschwerdekammer in Strafsachen des Obergerichts des Kantons Bern, welche die Beschwerde am 29. Dezember 2016 abwies (BK 16 541). Eine gegen diesen Entscheid gerichtete Beschwerde in Strafsachen ist beim Bundesgericht hängig. Am 30. Dezember 2016 verlangte B.________ bei der Staatsanwaltschaft die Her- ausgabe der Schlüssel, damit er seine Strafanzeige wegen Hausfriedensbruchs und Sachbeschädigung begründen könne. Wenige Tage später, am 9. Januar 2017, reichte er bei der Beschwerdekammer erneut eine Rechtsverzögerungsbe- schwerde ein. Darin machte er böswilliges Verhalten der Staatsanwaltschaft gel- tend, habe er doch mit dieser telefoniert, jedoch habe ihm niemand Auskunft geben können oder wollen. Angesichts der Dringlichkeit (Vereitelungsgefahr und Folge- schäden) ersuchte er um Anweisung an die Staatsanwaltschaft, ihm die Schlüssel herauszugeben oder auf andere Weise Zugang zur Wohnung zu verschaffen. Fer- ner wünschte er unentgeltliche Rechtspflege. Mit Blick auf das Nachfolgende wurde auf das Einholen einer Stellungnahme ver- zichtet (Art. 390 Abs. 2 der Schweizerischen Strafprozessordnung [StPO; SR 312.0]).</w:t>
      </w:r>
    </w:p>
    <w:p>
      <w:r>
        <w:rPr>
          <w:b/>
        </w:rPr>
        <w:t>E. 2</w:t>
      </w:r>
    </w:p>
    <w:p>
      <w:r>
        <w:t>Die Beschwerde ist zulässig gegen Verfügungen und konkrete Verfahrenshandlun- gen der Strafverfolgungsbehörden, aber auch gegen Unterlassungen unter Ein- schluss der Rechtsverweigerung und Rechtsverzögerung (Art. 393 Abs. 2 Bst. a StPO). Beschwerden wegen Rechtsverweigerung und Rechtsverzögerung sind an keine Frist gebunden (Art. 396 Abs. 2 StPO). Sie können, unter dem Vorbehalt treuwidrigen Verhaltens, grundsätzlich jederzeit erhoben werden. Die Zuständigkeit der Beschwerdekammer in Strafsachen des Obergerichts des Kantons Bern ergibt sich aus Art. 13 Bst. c StPO i.V.m. Art. 23 Bst. a Einführungsgesetz zur Zivilpro- zessordnung, zur Strafprozessordnung und zur Jugendstrafprozessordnung (EG ZSJ; BSG 271.1) i.V.m. Art. 29 Abs. 2 Organisationsreglement des Obergerichts (OrR OG; BSG 162.11). Das Vorliegen eines rechtlich geschützten Interesses (Art. 382 Abs. 1 StPO) wird auch im Fall einer Rechtsverzögerungsbeschwerde vorausgesetzt. Der Beschwerdeführer ist in den von ihm angestrengten Verfahren Strafanzeiger und hat ein aktuelles und praktisches Interesse an einer Durchführung des Verfah- rens innert angemessener Frist. Fraglich ist indessen, ob sein Verhalten als treu- widrig bezeichnet werden muss. Dies ist vorliegend zu bejahen: Bereits in seiner Anzeige vom 22. November 2016 ersuchte der Beschwerdeführer um Herausgabe der Schlüssel. Im nachfolgenden, ersten Rechtsverzögerungsver- fahren (BK 16 541), welches die Behandlung der Strafanzeige an sich zum Gegen- stand hatte, wurde ihm mit Entscheid vom 29. Dezember 2016 mitgeteilt, dass das</w:t>
      </w:r>
    </w:p>
    <w:p>
      <w:r>
        <w:rPr>
          <w:b/>
        </w:rPr>
        <w:t>E. 3</w:t>
      </w:r>
    </w:p>
    <w:p>
      <w:r>
        <w:t>Bei diesem Verfahrensausgang sind die Kosten des Beschwerdeverfahrens dem unterliegenden Beschwerdeführer aufzuerlegen (Art. 428 Abs. 1 StPO). Der Beschwerdeführer beantragt zudem die unentgeltliche Rechtspflege. Ein sol- ches Gesuch bedarf einer Begründung. Bei den Anträgen den Zusatz «und UR» anzubringen genügt – wie ihm bekannt ist – nicht. Aufgrund des Gesagten wäre es ausserdem wegen offensichtlicher Aussichtslosigkeit abzuweisen.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