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116 vom 21. März 2017</w:t>
      </w:r>
    </w:p>
    <w:p>
      <w:r>
        <w:t>BE Obergericht, 2017-03-21, DE</w:t>
      </w:r>
    </w:p>
    <w:p>
      <w:r>
        <w:rPr>
          <w:b/>
        </w:rPr>
        <w:t xml:space="preserve">Quelle: </w:t>
      </w:r>
      <w:r>
        <w:t>https://mcp.opencaselaw.ch/entscheid/be_zivilstraf_BK_2017_116</w:t>
      </w:r>
    </w:p>
    <w:p>
      <w:r>
        <w:t>FR: BE_ZIVILSTRAF BK 2017 116 du 21 mars 2017</w:t>
      </w:r>
    </w:p>
    <w:p>
      <w:r>
        <w:t>IT: BE_ZIVILSTRAF BK 2017 116 del 21 marzo 2017</w:t>
      </w:r>
    </w:p>
    <w:p>
      <w:pPr>
        <w:pStyle w:val="Heading2"/>
      </w:pPr>
      <w:r>
        <w:t>Regeste</w:t>
      </w:r>
    </w:p>
    <w:p>
      <w:r>
        <w:t>Wiederherstellung der Beschwerdefrist | Einstellung/Nichtanhandnahme</w:t>
      </w:r>
    </w:p>
    <w:p>
      <w:pPr>
        <w:pStyle w:val="Heading2"/>
      </w:pPr>
      <w:r>
        <w:t>Erwägungen</w:t>
      </w:r>
    </w:p>
    <w:p>
      <w:r>
        <w:rPr>
          <w:b/>
        </w:rPr>
        <w:t>E. 1</w:t>
      </w:r>
    </w:p>
    <w:p>
      <w:r>
        <w:t>Am 28. Oktober 2016 verfügte die Kantonale Staatsanwaltschaft für besondere Aufgaben (nachfolgend: Staatsanwaltschaft) die Nichtanhandnahme des von B.________ (nachfolgend: Gesuchsteller) gegen A.________ initiierten Verfahrens wegen Amtsmissbrauchs. Die Verfügung wurde am 8. Dezember 2016 genehmigt und am 22. Dezember 2016 versandt. Am 12. Januar 2017 (Poststempel) reichte der Gesuchsteller gegen die Nichtanhandnahmeverfügung Beschwerde ein. Auf diese trat die Beschwerdekammer mit Beschluss des Obergerichts BK 17 15 vom 7. Februar 2017 nicht ein, da die Eingabe verspätet war. Mit Schreiben vom 15. März 2017 verlangt der Gesuchsteller nun eine Wiederherstellung der Frist gemäss Art. 94 Schweizerische Strafprozessordnung (StPO; SR 312). Mit Blick auf das Nachfolgende wurde auf das Einholen einer Stellungnahme be- ziehungsweise auf die Durchführung eines Schriftenwechsels verzichtet (Art. 390 Abs. 2 StPO).</w:t>
      </w:r>
    </w:p>
    <w:p>
      <w:r>
        <w:rPr>
          <w:b/>
        </w:rPr>
        <w:t>E. 2</w:t>
      </w:r>
    </w:p>
    <w:p>
      <w:r>
        <w:t>Nach Art. 94 Abs. 1 StPO kann eine Partei, die eine Frist versäumt hat, die Wie- derherstellung dieser verlangen. Sie hat dabei glaubhaft zu machen, dass sie an der Säumnis kein Verschulden trifft. Eine Wiederherstellung setzt voraus, dass ob- jektive oder subjektive Gründe (z.B. Naturereignisse, Unfall, Krankheit) es dem Be- troffenen verunmöglichten, die Frist zu wahren. Jedes Verschulden, auch bloss leichte Fahrlässigkeit, schliesst einer Wiederherstellung der versäumten Frist aus (BRÜSCHWEILER, in: Kommentar zur Schweizerischen Strafprozessordnung, 2. Aufl. 2014, N. 6 zu Art. 85 StPO).</w:t>
      </w:r>
    </w:p>
    <w:p>
      <w:r>
        <w:rPr>
          <w:b/>
        </w:rPr>
        <w:t>E. 3</w:t>
      </w:r>
    </w:p>
    <w:p>
      <w:r>
        <w:t>Der Gesuchsteller bringt Folgendes vor: Um glaubhaft zu machen, dass ihn an der Säumnis kein Verschulden treffe, wolle er zunächst ausführen, dass bei ordentli- cher Kenntnis des Fristenendes die Eingabe möglich gewesen wäre. Er habe die Frist nur nicht eingehalten, weil er davon ausgegangen sei, dass sie später ende. Im Rahmen dieser Annahme habe er die Eingabe innert Frist eingereicht. Die An- nahme, das Ende der Frist falle auf den 12. Januar 2017, habe durch einen Fristen- rechner resultiert, welcher das Ende der Frist auf diesen Tag berechnet habe. Das Resultat des Fristenrechners sei beigelegt. Er sei betreffend solcher Angelegenhei- ten wie Fristen und deren Berechnung unkundig. Er hoffe, man könne nachvollzie- hen, dass er aufgrund des Berechnungsresultats gedacht habe, es sei noch Zeit, obwohl bei Kenntnis des korrekten Fristenendes die Eingabe innert Frist hätte zu- gestellt werden können. Die fehlerhafte Annahme müsse daraus entstanden sein, dass der Berechnung durch den Fristenrechner falsche Parameter zugrunde lägen. Er sehe nun ein, dass Feiertage nicht hätten miteinberechnet werden sollen.</w:t>
      </w:r>
    </w:p>
    <w:p>
      <w:r>
        <w:rPr>
          <w:b/>
        </w:rPr>
        <w:t>E. 4</w:t>
      </w:r>
    </w:p>
    <w:p>
      <w:r>
        <w:t>Das Wiederherstellungsgesuch ist offensichtlich unbegründet und daher abzuwei- sen. Der Gesuchsteller führt selber aus, weshalb ihn an der Säumnis ein Verschul- den trifft: Er hätte sich nicht auf die Resultate der Gratiswebsite www.fristenrechner.ch verlassen dürfen. Auf der ersten Seite dieser Website steht rot unterlegt: Der Fristenrechner liefert keine rechtlich verbindlichen Ergebnisse und ist kein Ersatz für Ihre eigenen Berechnungen. Der Fristenrechner unterstützt lediglich die eigenen und allein mass-</w:t>
      </w:r>
    </w:p>
    <w:p>
      <w:r>
        <w:t>3 gebenden Berechnungen des Anwalts. Wer sich nicht auf seine eigene Fristberechnung sondern auf diejenige des Fristenrechners verlässt, tut dies auf EIGENE GEFAHR und trägt für allfällige Schäden die alleinige Verantwortung! Damit erübrigen sich weitere Ausführungen. Es liegen keine rechtserheblichen Säumnisgründe wie Naturereignisse, Unfall, Krankheit oder Ähnliches vor. Dass der Gesuchsteller – trotz zahlreicher abgeschlossener Verfahren bei der Be- schwerdekammer – in Sachen Fristen völlig unkundig sein will, vermag daran nichts zu ändern.</w:t>
      </w:r>
    </w:p>
    <w:p>
      <w:r>
        <w:rPr>
          <w:b/>
        </w:rPr>
        <w:t>E. 5</w:t>
      </w:r>
    </w:p>
    <w:p>
      <w:r>
        <w:t>Bei diesem Verfahrensausgang wird der Gesuchsteller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