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499 vom 23. Dezember 2016</w:t>
      </w:r>
    </w:p>
    <w:p>
      <w:r>
        <w:t>BE Obergericht, 2016-12-23, DE</w:t>
      </w:r>
    </w:p>
    <w:p>
      <w:r>
        <w:rPr>
          <w:b/>
        </w:rPr>
        <w:t xml:space="preserve">Quelle: </w:t>
      </w:r>
      <w:r>
        <w:t>https://mcp.opencaselaw.ch/entscheid/be_zivilstraf_BK_2016_499</w:t>
      </w:r>
    </w:p>
    <w:p>
      <w:r>
        <w:t>FR: BE_ZIVILSTRAF BK 2016 499 du 23 décembre 2016</w:t>
      </w:r>
    </w:p>
    <w:p>
      <w:r>
        <w:t>IT: BE_ZIVILSTRAF BK 2016 499 del 23 dicembre 2016</w:t>
      </w:r>
    </w:p>
    <w:p>
      <w:pPr>
        <w:pStyle w:val="Heading2"/>
      </w:pPr>
      <w:r>
        <w:t>Regeste</w:t>
      </w:r>
    </w:p>
    <w:p>
      <w:r>
        <w:t>Nichtanhandnahme Strafverfahren wegen Sachbeschädigung | Einstellung/Nichtanhandnahme</w:t>
      </w:r>
    </w:p>
    <w:p>
      <w:pPr>
        <w:pStyle w:val="Heading2"/>
      </w:pPr>
      <w:r>
        <w:t>Erwägungen</w:t>
      </w:r>
    </w:p>
    <w:p>
      <w:r>
        <w:rPr>
          <w:b/>
        </w:rPr>
        <w:t>E. 1.1</w:t>
      </w:r>
    </w:p>
    <w:p>
      <w:r>
        <w:t>Mit Verfügung vom 15. November 2016 nahm die Regionale Staatsanwaltschaft Oberland das Verfahren gegen A.________ (nachfolgend: Beschuldigter) wegen Sachbeschädigung nicht an die Hand.</w:t>
      </w:r>
    </w:p>
    <w:p>
      <w:r>
        <w:rPr>
          <w:b/>
        </w:rPr>
        <w:t>E. 1.2</w:t>
      </w:r>
    </w:p>
    <w:p>
      <w:r>
        <w:t>Dagegen erhob B.________ (nachfolgend: Beschwerdeführer) mit Eingabe vom</w:t>
      </w:r>
    </w:p>
    <w:p>
      <w:r>
        <w:rPr>
          <w:b/>
        </w:rPr>
        <w:t>E. 1.3</w:t>
      </w:r>
    </w:p>
    <w:p>
      <w:r>
        <w:t>Nach entsprechender Verfügung der Verfahrensleitung bezahlte der Beschwerde- führer am 15. Dezember 2016 eine Sicherheitsleistung über CHF 600.00.</w:t>
      </w:r>
    </w:p>
    <w:p>
      <w:r>
        <w:rPr>
          <w:b/>
        </w:rPr>
        <w:t>E. 1.4</w:t>
      </w:r>
    </w:p>
    <w:p>
      <w:r>
        <w:t>Mit Blick auf das Nachfolgende hat die Verfahrensleitung auf das Einholen einer Stellungnahme verzichtet (Art. 390 Abs. 2 Schweizerische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grundsätzlich einzutreten, soweit sie das Anfechtungsobjekt – die Nichtanhandnahmeverfügung vom 15. November 2016 – betrifft. Diesbezüglich erschöpft sich die Beschwerdebegründung darin, dass er – der Beschwerdeführer – davon überzeugt sei, dass nur der Terrorist A.________ in Frage komme. Daneben listet der Beschwerdeführer eine Reihe von angeblichen Vorfällen auf, die nicht Verfahrensgegenstand sind. Darauf ist nicht einzutreten.</w:t>
      </w:r>
    </w:p>
    <w:p>
      <w:r>
        <w:rPr>
          <w:b/>
        </w:rPr>
        <w:t>E. 3</w:t>
      </w:r>
    </w:p>
    <w:p>
      <w:r>
        <w:t>Der Beschwerdeführer wirft dem Beschuldigten in den Verfahren O 16 12651 und O 16 12652 vor, dieser habe beim Briefkasten des Beschwerdeführers die Klappe mit dem Schlosszylinder herausgerissen sowie am E-Bike des Beschwerdeführers mit einem unbekannten Gegenstand die Elektrokabel und die hydraulischen Bremsleitungen durchtrennt.</w:t>
      </w:r>
    </w:p>
    <w:p>
      <w:r>
        <w:rPr>
          <w:b/>
        </w:rPr>
        <w:t>E. 4</w:t>
      </w:r>
    </w:p>
    <w:p>
      <w:r>
        <w:t>Die Staatsanwaltschaft nahm das Verfahren mit der Begründung nicht an die Hand, dass nach den polizeilichen Ermittlungen der Tatverdacht gegen den Beschuldigten nicht erhärtet sei. Es würden keine genügenden Hinweise dafür bestehen, dass der Beschuldigte etwas mit den Sachbeschädigungen am Briefkasten und am E-Bike zu tun habe.</w:t>
      </w:r>
    </w:p>
    <w:p>
      <w:r>
        <w:rPr>
          <w:b/>
        </w:rPr>
        <w:t>E. 5</w:t>
      </w:r>
    </w:p>
    <w:p>
      <w:r>
        <w:t>Nach Art. 309 Abs. 1 Bst. a StPO wird eine Strafuntersuchung eröffnet, wenn ein hinreichender Tatverdacht besteht. Eine Nichtanhandnahme gemäss Art. 310 Abs. 1 StPO wird unter anderem verfügt, wenn feststeht, dass die fraglichen Straf- tatbestände oder Prozessvoraussetzungen eindeutig nicht erfüllt sind (Bst. a). Ob</w:t>
      </w:r>
    </w:p>
    <w:p>
      <w:r>
        <w:t>3 ein Strafverfahren durch Nichtanhandnahme erledigt werden kann, ist – gleich wie bei der Verfahrenseinstellung – nach dem Grundsatz in dubio pro duriore zu ent- scheiden. Er bedeutet, dass eine Nichtanhandnahme durch die Staatsanwaltschaft grundsätzlich nur bei klarer Straflosigkeit beziehungsweise offensichtlich fehlenden Prozessvoraussetzungen angeordnet werden darf (BGE 137 IV 285 E. 2.3; Urteil des Bundesgerichts 6B_897/2015 vom 7. März 2016 E. 2.1).</w:t>
      </w:r>
    </w:p>
    <w:p>
      <w:r>
        <w:rPr>
          <w:b/>
        </w:rPr>
        <w:t>E. 6</w:t>
      </w:r>
    </w:p>
    <w:p>
      <w:r>
        <w:t>Die Nichtanhandnahmeverfügung vom 15. November 2016 erweist sich als recht- mässig. Der Beschwerdeführer gibt zusammengefasst an, er verdächtige den Be- schuldigten, etwas mit den Sachbeschädigungen zu tun zu haben, weil er und sei- ne Ehefrau den Beschuldigten mit einem Gegenstand in der Hand in der Einstell- halle gesehen hätten, und der Beschuldigte bereits einmal den beschwerdeführeri- schen Briefkasten beschädigt habe. Der Beschuldigte hingegen erklärt, er habe mit den Sachbeschädigungen am Briefkasten und am E-Bike nichts zu tun. Damit liegt eine Aussage gegen Aussage-Konstellation vor, welche nicht durch ob- jektive Bestätigungen des Ermittlungsergebnisses konkretisiert werden konnte. Weitere zielführende Ermittlungshandlungen sind nicht ersichtlich. Alleine die Überzeugung des Beschwerdeführers reicht aus strafprozessualer Sicht nicht aus, einen hinreichenden Anfangsverdacht gegen den Beschuldigten herzuleiten. Folg- lich ist kein Strafverfahren zu eröffnen. Die Beschwerde ist rechtlich unbegründet und daher materiell abzuweisen.</w:t>
      </w:r>
    </w:p>
    <w:p>
      <w:r>
        <w:rPr>
          <w:b/>
        </w:rPr>
        <w:t>E. 7</w:t>
      </w:r>
    </w:p>
    <w:p>
      <w:r>
        <w:t>Bei diesem Verfahrensausgang wird der Beschwerdeführer kostenpflichtig (Art. 428 Abs. 1 StPO). Die Verfahrenskosten von CHF 600.00 werden mit seiner Sicher- heitsleistung verrechnet.</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