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491 vom 9. März 2017</w:t>
      </w:r>
    </w:p>
    <w:p>
      <w:r>
        <w:t>BE Obergericht, 2017-03-09, DE</w:t>
      </w:r>
    </w:p>
    <w:p>
      <w:r>
        <w:rPr>
          <w:b/>
        </w:rPr>
        <w:t xml:space="preserve">Quelle: </w:t>
      </w:r>
      <w:r>
        <w:t>https://mcp.opencaselaw.ch/entscheid/be_zivilstraf_BK_2016_491</w:t>
      </w:r>
    </w:p>
    <w:p>
      <w:r>
        <w:t>FR: BE_ZIVILSTRAF BK 2016 491 du 9 mars 2017</w:t>
      </w:r>
    </w:p>
    <w:p>
      <w:r>
        <w:t>IT: BE_ZIVILSTRAF BK 2016 491 del 9 marzo 2017</w:t>
      </w:r>
    </w:p>
    <w:p>
      <w:pPr>
        <w:pStyle w:val="Heading2"/>
      </w:pPr>
      <w:r>
        <w:t>Regeste</w:t>
      </w:r>
    </w:p>
    <w:p>
      <w:r>
        <w:t>Durchsuchung von Gegenständen/Sicherstellung/Verwertbarkeit von Beweismitteln | Andere Verfügungen StA, Polizei (393-a)</w:t>
      </w:r>
    </w:p>
    <w:p>
      <w:pPr>
        <w:pStyle w:val="Heading2"/>
      </w:pPr>
      <w:r>
        <w:t>Erwägungen</w:t>
      </w:r>
    </w:p>
    <w:p>
      <w:r>
        <w:rPr>
          <w:b/>
        </w:rPr>
        <w:t>E. 1</w:t>
      </w:r>
    </w:p>
    <w:p>
      <w:r>
        <w:t>Die Unrechtmässigkeit und Unangemessenheit der Durchsuchung meines Zimmers sei festzustel- len.</w:t>
      </w:r>
    </w:p>
    <w:p>
      <w:r>
        <w:rPr>
          <w:b/>
        </w:rPr>
        <w:t>E. 2</w:t>
      </w:r>
    </w:p>
    <w:p>
      <w:r>
        <w:t>Die Beschlagnahmung der Sachen aus meinem Zimmer sei aufzuheben und die in meinem Zim- mer beschlagnahmten Gegenstände seien mir zurückzugeben oder zu vernichten.</w:t>
      </w:r>
    </w:p>
    <w:p>
      <w:r>
        <w:rPr>
          <w:b/>
        </w:rPr>
        <w:t>E. 2.1</w:t>
      </w:r>
    </w:p>
    <w:p>
      <w:r>
        <w:t>Gegen Verfügungen und Verfahrenshandlungen der Staatsanwaltschaft und der Polizei kann bei der Beschwerdekammer in Strafsachen innert 10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 gerichts [OrR OG; BSG 162.11]).</w:t>
      </w:r>
    </w:p>
    <w:p>
      <w:r>
        <w:rPr>
          <w:b/>
        </w:rPr>
        <w:t>E. 2.2</w:t>
      </w:r>
    </w:p>
    <w:p>
      <w:r>
        <w:t>Zur Beschwerde legitimiert ist jede Person, die ein rechtlich geschütztes Interesse an der Aufhebung oder Änderung eines Entscheides hat (Art. 382 Abs. 1 StPO). 3 Das Rechtsschutzinteresse bzw. die Beschwer muss im Zeitpunkt des Entscheides über die Beschwerde noch aktuell sein. Zur abstrakten Beantwortung einer Rechts- frage steht die Beschwerde grundsätzlich nicht zur Verfügung. Dieses Erfordernis soll sicherstellen, dass die Beschwerdeinstanz konkrete und nicht bloss theoreti- sche Fragen entscheidet und dient damit der Prozessökonomie. Ein aktuelles Rechtsschutzinteresse ist unter anderem dann zu verneinen, wenn die anzufech- tende, hoheitliche Verfahrenshandlung im fraglichen Prozessstadium nicht mehr korrigiert werden kann, was beispielsweise der Fall ist, wenn sich die Beschwerde gegen die Anordnung und Durchführung einer schon abgeschlossenen Hausdurch- suchung richtet (PATRICK GUIDON, Die Beschwerde gemäss Schweizerischer Straf- prozessordnung, 2011, N. 244; vgl. Beschluss der Beschwerdekammer BK 12 42 vom 13. Juni 2012 E. 2.2, BK 14 7 vom 19. Februar 2014 E. 2.2 und BK 15 216 vom 28. September 2015 E. 2.2). Nach der bundesgerichtlichen Rechtsprechung kann auf das Erfordernis des aktu- ellen Rechtsschutzinteresses ausnahmsweise verzichtet werden, wenn sich die aufgeworfene Frage jederzeit unter gleichen oder ähnlichen Umständen wieder stellen kann, eine rechtzeitige gerichtliche Überprüfung im Einzelfall kaum je mög- lich ist und an der Beantwortung der Frage wegen der grundsätzlichen Bedeutung ein hinreichendes öffentliches Interesse besteht (BGE 118 IV 67 E. 1d mit weiteren Hinweisen; GUIDON, a.a.O., N. 245). Mit grundsätzlicher Bedeutung ist nicht die Bedeutsamkeit für den Betroffenen, sondern die grundsätzliche Bedeutung einer klar umschriebenen, ganz spezifischen Frage grundlegender Art vorausgesetzt (vgl. Beschluss der Beschwerdekammer BK 12 42 E. 2.3 m.w.H.; ANDREAS J. KEL- LER, in: DONATSCH/HANSJAKOB/LIEBER [Hrsg.], Kommentar zur Schweizerischen Strafprozessordnung, 2. Aufl. 2014, N. 36 zu Art. 393 StPO). Soweit der Beschwerdeführer die Feststellung der Unrechtmässigkeit und Unan- gemessenheit der Hausdurchsuchung beantragt (Ziff. 1 des Rechtsbegehrens), fehlt es ihm an einem aktuellen Rechtsschutzinteresse. Die angefochtene Haus- durchsuchung ist bereits abgeschlossen, so dass diese Prozesshandlungen im jet- zigen Verfahrensstadium nicht mehr korrigiert werden können. Der Beschwerdefüh- rer macht zwar weitere, das Verfahren beeinflussende Nachteile geltend (Beweis- verwertungsverbot; vgl. Ziff. 3 des Rechtsbegehrens), hierüber hat die Staatsan- waltschaft als Verfahrensleiterin indes noch nicht befunden (vgl. E. 3 hiernach). Die Frage der Verwertbarkeit der Zufallsfunde kann deshalb nicht Gegenstand des vor- liegenden Verfahrens bilden. Hierüber hat zunächst die Verfahrensleitung zu ent- scheiden, ansonsten dem Beschwerdeführer eine Instanz verloren ginge. Die Gel- tendmachung von Beweisverwertungsverboten vermag im vorliegenden Fall dem- nach keinen ausnahmsweisen Verzicht auf das Erfordernis des aktuellen und prak- tischen Interessens und damit kein schutzwürdiges Interesse an einem Entscheid zu rechtfertigen. Auf das Rechtsbegehren Ziff. 1 der Beschwerde (Feststellung der Unrechtmässigkeit und Unangemessenheit der Hausdurchsuchung) ist folglich nicht einzutreten.</w:t>
      </w:r>
    </w:p>
    <w:p>
      <w:r>
        <w:rPr>
          <w:b/>
        </w:rPr>
        <w:t>E. 2.3</w:t>
      </w:r>
    </w:p>
    <w:p>
      <w:r>
        <w:t>Soweit der Beschwerdeführer eine Genugtuung für die seiner Ansicht nach un- zulässige Hausdurchsuchung geltend macht (Ziff. 4 des Rechtsbegehrens), ist ebenfalls nicht auf die Beschwerde einzutreten. Praxisgemäss ist ein allfälliger Ge-</w:t>
      </w:r>
    </w:p>
    <w:p>
      <w:r>
        <w:rPr>
          <w:b/>
        </w:rPr>
        <w:t>E. 3</w:t>
      </w:r>
    </w:p>
    <w:p>
      <w:r>
        <w:t>Die Unverwertbarkeit als Beweise der beschlagnahmten Gegenstände sei festzustellen.</w:t>
      </w:r>
    </w:p>
    <w:p>
      <w:r>
        <w:rPr>
          <w:b/>
        </w:rPr>
        <w:t>E. 4</w:t>
      </w:r>
    </w:p>
    <w:p>
      <w:r>
        <w:t>nugtuungsanspruch gemäss dem Wortlaut von Art. 429 StPO im Zusammenhang mit einer Einstellungsverfügung, allenfalls mit einer Nichtanhandnahmeverfügung oder einem Urteil über materielle Straffragen zu prüfen. Gleich verhält es sich dies- bezüglich mit Genugtuungsansprüchen gemäss Art. 431 StPO, der sich von Art. 429 StPO insofern unterscheidet, als er auch eine Entschädigung oder Genugtu- ung im Fall einer Verurteilung zulässt, wenn die Zwangsmassnahme schon zum Zeitpunkt der Anordnung rechtswidrig war (NIKLAUS SCHMID, Schweizerische Straf- prozessordnung Praxiskommentar, 2. Aufl. 2013, N. 10 zu Art. 429 StPO und N. 2 zu Art. 431 StPO). Daraus folgt, dass Genugtuungsansprüche im jetzigen Verfah- rensstadium noch nicht geltend gemacht werden können; darüber ist im Endent- scheid zu befinden (vgl. Beschluss der Beschwerdekammer BK 11 37 vom 5. April 2011 E. 2c f., BK 12 42 E. 2.3, BK 13 373 vom 3. April 2014 E. 4, BK 13 139 vom</w:t>
      </w:r>
    </w:p>
    <w:p>
      <w:r>
        <w:rPr>
          <w:b/>
        </w:rPr>
        <w:t>E. 7</w:t>
      </w:r>
    </w:p>
    <w:p>
      <w:r>
        <w:t>August 2013 E. 2.2, BK 15 216 vom 28. September 2015 E. 2.5; NIKLAUS SCHMID, Handbuch des schweizerischen Strafprozessrechts, 2. Aufl. 2013, N. 1825). Der Beschwerdeführer wurde von der Kantonspolizei Bern am 30. No- vember 2016 wegen Konsums von Betäubungsmitteln sowie Nichtmeldens des Wohnsitzwechsels innerhalb der gesetzlichen Frist bei der Staatsanwaltschaft ver- zeigt. Über diese Anzeige wird die Staatsanwaltschaft zu befinden haben. Sie wird entweder das Verfahren nicht an die Hand nehmen, es einstellen oder einen Straf- befehl erlassen (vgl. auch S. 3 des Anzeigerapports, wonach der Beschwerdefüh- rer darüber informiert wurde, dass er mit der Zustellung eines Strafbefehls rechnen müsse). Im Rahmen dieses Entscheides wird die Staatsanwaltschaft über allfällige Genugtuungsansprüche zu befinden haben. Anlässlich der Beurteilung der Genug- tuungsansprüche wird dann auch – soweit es der Beschwerdeführer verlangt – die Rechtmässigkeit der Hausdurchsuchung überprüft werden. Die Verfahrensrechte des Beschwerdeführers werden folglich durch das Nichteintreten auf das Rechts- begehren Ziff. 1 der Beschwerde nicht tangiert und es ist sichergestellt, dass die Frage der Rechtmässigkeit der Zwangsmassnahme einer gerichtlichen Kontrolle unterliegt. Entgegen der Ansicht des Beschwerdeführers ist damit der Rechtschutz ausreichend gewährleistet (vgl. auch Beschluss der Beschwerdekammer BK 12 42 E. 2). Der Entscheid der Strafbehörde ist mittels Beschwerde (Nichtanhandnahme- oder Einstellungsverfügung) oder Einsprache (Strafbefehl) anfechtbar (Art. 310 Abs. 2 i.V.m. Art. 322 Abs. 2 StPO resp. Art. 354 Abs. 1 StPO; vgl. auch Beschluss der Beschwerdekammer BK 13 373 E. 4). 3. Soweit der Beschwerdeführer geltend macht, die «Beschlagnahme» der Sachen aus seinem Zimmer sei aufzuheben, die Gegenstände seien ihm zurückzugeben oder zu vernichten (Rechtsbegehren Ziff. 2) und es sei die Unverwertbarkeit der «beschlagnahmten» Gegenstände als Beweise festzustellen (Rechtsbegehren Ziff. 3), hat die Generalstaatsanwaltschaft in ihrer Stellungnahme darauf hingewie- sen, dass eine Beschlagnahme nicht erfolgt sei. Die Gegenstände, welche dem Beschwerdeführer zugeordnet werden konnten, seien durch die Polizei lediglich provisorisch sichergestellt worden. Diese habe die Gegenstände dem Beschwerde- führer nach Rücksprache mit der Staatsanwaltschaft wieder zurückgegeben. Die Ausführungen der Generalstaatsanwaltschaft blieben vom Beschwerdeführer unwi- dersprochen. Auch aus dem Anzeigerapport und dem Verzeichnis der Sicherstel- lungen ergibt sich, dass die sichergestellten Gegenstände dem Beschwerdeführer 5 am 16. November 2016 zurückgegeben wurden. Da die Gegenstände dem Be- schwerdeführer bereits wieder ausgehändigt worden sind und gemäss Aktenlange bislang kein Strafverfahren gegen ihn eröffnet worden ist, hat der Beschwerdefüh- rer kein Rechtsschutzinteresse an einem Entscheid betreffend Herausgabe der Gegenstände resp. Entfernung unverwertbarer Beweise aus den Strafakten. Ein Antrag um Herausgabe der Gegenstände sowie um Entfernung unverwertbarer Beweise aus den Strafakten wäre zudem vorerst bei der Staatsanwaltschaft zu stellen gewesen. Erst dieser Entscheid hätte bei der Beschwerdekammer ange- fochten werden können. Auch insoweit ist auf die Beschwerde nicht einzutreten. 4. Nach dem Gesagten ist in allen Punkten auf die Beschwerde nicht einzutreten. Bei diesem Ausgang des Verfahrens sind die Kosten des Beschwerdeverfahrens dem unterliegenden Beschwerdeführer aufzuerlegen (Art. 428 Abs. 1 StPO). Diese wer- den bestimmt auf CHF 600.00. 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