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464 vom 30. September 2016</w:t>
      </w:r>
    </w:p>
    <w:p>
      <w:r>
        <w:t>BE Obergericht, 2016-09-30, DE</w:t>
      </w:r>
    </w:p>
    <w:p>
      <w:r>
        <w:rPr>
          <w:b/>
        </w:rPr>
        <w:t xml:space="preserve">Quelle: </w:t>
      </w:r>
      <w:r>
        <w:t>https://mcp.opencaselaw.ch/entscheid/be_zivilstraf_BK_2016_464</w:t>
      </w:r>
    </w:p>
    <w:p>
      <w:r>
        <w:t>FR: BE_ZIVILSTRAF BK 2016 464 du 30 septembre 2016</w:t>
      </w:r>
    </w:p>
    <w:p>
      <w:r>
        <w:t>IT: BE_ZIVILSTRAF BK 2016 464 del 30 settembre 2016</w:t>
      </w:r>
    </w:p>
    <w:p>
      <w:pPr>
        <w:pStyle w:val="Heading2"/>
      </w:pPr>
      <w:r>
        <w:t>Regeste</w:t>
      </w:r>
    </w:p>
    <w:p>
      <w:r>
        <w:t>Entschädigung nach Einstellung | Einstellung/Nichtanhandnahme</w:t>
      </w:r>
    </w:p>
    <w:p>
      <w:pPr>
        <w:pStyle w:val="Heading2"/>
      </w:pPr>
      <w:r>
        <w:t>Erwägungen</w:t>
      </w:r>
    </w:p>
    <w:p>
      <w:r>
        <w:rPr>
          <w:b/>
        </w:rPr>
        <w:t>E. 1.1</w:t>
      </w:r>
    </w:p>
    <w:p>
      <w:r>
        <w:t>Mit Verfügung vom 30. September 2016 (eröffnet am 28. Oktober 2016) stellte die Regionale Staatsanwaltschaft Bern-Mittelland (nachfolgend: Staatsanwaltschaft) das Verfahren gegen A.________ (nachfolgend: Beschwerdeführer) wegen Verun- treuung, evtl. Betrugs und ungetreuer Geschäftsführung ein. Die Verfahrenskosten wurden dem Kanton auferlegt. Dem Beschwerdeführer wurde eine Genugtuung von CHF 100.00 und für die Anwaltskosten eine Entschädigung von CHF 12‘363.95 ausgerichtet. Weitere Entschädigungen wurden nicht ausgerichtet.</w:t>
      </w:r>
    </w:p>
    <w:p>
      <w:r>
        <w:rPr>
          <w:b/>
        </w:rPr>
        <w:t>E. 1.2</w:t>
      </w:r>
    </w:p>
    <w:p>
      <w:r>
        <w:t>Dagegen erhob der Beschwerdeführer mit Eingabe vom 8. November 2016 Be- schwerde und beantragte was folgt: Die Verfügung […] sei hinsichtlich Ziffer 4 aufzuheben und dem Beschwerdeführer sei eine Entschä- digung von gesamthaft CHF 20‘000.00 auszurichten. - Unter Kosten- und Entschädigungsfolge -</w:t>
      </w:r>
    </w:p>
    <w:p>
      <w:r>
        <w:rPr>
          <w:b/>
        </w:rPr>
        <w:t>E. 1.3</w:t>
      </w:r>
    </w:p>
    <w:p>
      <w:r>
        <w:t>Mit Stellungnahme vom 16. November 2016 beantragte die Generalstaatsanwalt- schaft die kostenfällige Abweisung der Beschwerde. Mit Replik vom 2. Dezember 2016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In ihrer Einstellungsverfügung führt die Staatsanwaltschaft aus, die geltend ge- machten Kosten seien nicht belegt und es fehle an einem Kausalzusammenhang. Betreffend die Kosten für das Flugticket sei kein Arztzeugnis vorgelegt worden. Zu- dem habe der schlechte Gesundheitszustand des Beschwerdeführers bereits vor der Reise nach Pakistan bestanden. Es sei die freie Entscheidung des Beschwer- deführers gewesen, nach Pakistan und anschliessend nicht mehr zurück in die Schweiz zu reisen. Das Strafverfahren habe diese Reisekosten nicht verursacht. Im Zusammenhang mit dem infolge der Beschlagnahme des Laptops sowie entspre- chender Speicherdaten erlittenen Erwerbsausfall werde nicht dargelegt, inwiefern dieser eingetreten respektive wie hoch dieser ausgefallen sei. Schliesslich lägen keine derart schweren Verletzungen der persönlichen Verhältnisse vor, dass sich eine Genugtuung rechtfertige, welche über den für die Hausdurchsuchung ausge- richteten Betrag hinausgehe.</w:t>
      </w:r>
    </w:p>
    <w:p>
      <w:r>
        <w:rPr>
          <w:b/>
        </w:rPr>
        <w:t>E. 4</w:t>
      </w:r>
    </w:p>
    <w:p>
      <w:r>
        <w:t>Der Beschwerdeführer bringt vor, die Reisekosten von CHF 4‘750.00 seien belegt (Beilagen 3+4). Es könne keine Rede davon sein, dass er über seine Reise nach Pakistan frei habe entscheiden können. Er sei nach Pakistan gereist, um die Beer- digung seiner Mutter zu organisieren. Den bereits bezahlten Rückflug habe er nicht</w:t>
      </w:r>
    </w:p>
    <w:p>
      <w:r>
        <w:t>3 antreten können, weil sich sein gesundheitlicher Zustand erst im Anschluss an die Beerdigung massiv verschlechtert habe (Beilage 2). Da er während seines Aufent- halts in Pakistan seine Aufenthaltsbewilligung in der Schweiz verloren habe und sich sein Lebensmittelpunkt mittlerweile wieder in Pakistan befinde, habe er die Reise zur polizeilichen Befragung im Mai 2014 eigens für die Abwicklung des Straf- verfahrens angetreten. Somit seien ihm die Kosten dieser Reise zu ersetzen. Wei- ter seien ihm infolge wirtschaftlicher Einbussen CHF 3‘500.00 zu ersetzen. Im Rahmen der Hausdurchsuchung seien sein Laptop und seine Speichermedien be- schlagnahmt worden. Er sei auf diese Geräte für seine Arbeit angewiesen gewe- sen, sodass er sie habe ersetzen müssen. Ferner stehe ihm eine Genugtuung in der Höhe von CHF 11‘750.00 zu. Er sei von allen Gemeindebehörden als Kriminel- ler behandelt worden. Er habe durch die Stigmatisierung das soziale und gesell- schaftliche Ansehen, seine Arbeit und während vier Jahren den Zugriff auf sein Vermögen verloren. Die Bemühungen, welche er im Rahmen des Verfahrens un- ternommen habe, seien sowohl kosten- als auch zeitintensiv gewesen. Nach über- standener Krankheit sei es ihm nicht möglich gewesen, in die Schweiz einzureisen, da er mit einer Verhaftung habe rechnen müssen. Im Übrigen habe sich die lange Verfahrensdauer negativ auf seine Gesundheit und sein Privatleben ausgewirkt. Das Verfahren habe ihn gezwungen, seine in der Schweiz aufgebaute Existenz aufzugeben. In der Replik ergänzt der Beschwerdeführer, er sei im Mai 2014 als Arbeitnehmer tätig gewesen. Er habe keine selbstständige Erwerbstätigkeit ausgeübt.</w:t>
      </w:r>
    </w:p>
    <w:p>
      <w:r>
        <w:rPr>
          <w:b/>
        </w:rPr>
        <w:t>E. 5</w:t>
      </w:r>
    </w:p>
    <w:p>
      <w:r>
        <w:t>Die Generalstaatsanwaltschaft vertritt folgende Haltung: Der Beschwerdeführer sei schon vor der Reise nach Pakistan gesundheitlich angeschlagen gewesen. Er sei damals aufgrund eines Autounfalls bei vier Ärzten in Behandlung gewesen. Gemäss Frau Dr. med. C.________ habe er unter anderem an einer Psychose ge- litten (Vollzugsbericht der Hausdurchsuchung vom 12. September 2012, S. 2). Der Beschwerdeführer habe aufgrund seines schlechten Gesundheitszustandes da- mals nicht befragt werden können. Es sei nicht belegt, dass sich sein bereits schlechter Gesundheitszustand in Pakistan derart verschlechtert habe, dass er nicht mehr reisefähig gewesen sei. Das Arztzeugnis von Dr. D.________ belege bloss, dass der Beschuldigte am 5. November 2012 einen Arzt aufgesucht und zwei Medikamente verschrieben erhalten habe. Dr. D.________ äussere sich nicht zur Reisefähigkeit. Es würden keine Hinweise vorliegen, dass sich der Gesund- heitszustand sehr verschlechtert habe. Ferner habe er offenbar in dieser Zeit nach Amerika fliegen können. Der Beschwerdeführer habe am 26. Mai 2014 ausgesagt, er habe eine Zeit lang in Amerika gelebt; dies für circa sieben Monate, nachdem auf das Haus in Pakistan am 1. November 2012 ein Anschlag verübt worden sei. Dies sei während der Trauerzeit nach dem Tode der Mutter gewesen und werde durch die Aussagen von E.________ bestätigt. Sie habe am 19. März 2013 zu Pro- tokoll gegeben, sie habe erfahren, dass der Beschwerdeführer sich vorbereitet ha- be, um nach Amerika zu gehen. Das Telefongespräch habe im November oder De- zember 2012 stattgefunden. Auch F.________ habe am 19. Dezember 2012 er- klärt, die Schwägerin des Beschwerdeführers habe ihrer Mutter gesagt, dass der Beschwerdeführer nicht mehr in die Schweiz zurückkommen werde. Ihre Mutter</w:t>
      </w:r>
    </w:p>
    <w:p>
      <w:r>
        <w:t>4 habe ihr das im November 2012 erzählt. Das Strafverfahren habe die Reisekosten demnach nicht verursacht. Hinsichtlich des Schadenspostens «wirtschaftliche Einbusse wegen Beschlagnah- me Laptop und Speichermedien» habe der Beschwerdeführer es auch in der Be- schwerde unterlassen, zu dessen Substantiierung konkrete Angaben zu machen oder seine Einbusse durch Einreichung von Unterlagen zu dokumentieren. Es wer- de nicht ersichtlich, warum er für seine Arbeit auf diese Geräte angewiesen gewe- sen sei. Immerhin habe er am 3. Juli 2012 der G.________-Versicherung gemel- det, dass er am 5. Juni 2012 in Karachi einen Verkehrsunfall mit einem Motorrad erlitten habe und seither arbeitsunfähig sei (Ermittlungsbericht vom 22. Januar 2013, S. 19). Dies werde durch den Arztbericht von Dr. med. C.________ vom</w:t>
      </w:r>
    </w:p>
    <w:p>
      <w:r>
        <w:rPr>
          <w:b/>
        </w:rPr>
        <w:t>E. 7</w:t>
      </w:r>
    </w:p>
    <w:p>
      <w:r>
        <w:t>Bei diesem Verfahrensausgang sind die Kosten dem Beschwerdeführer aufzuerle- gen (Art. 428 Abs. 1 StPO). Sie werden festgesetzt auf CHF 1‘000.00. Schliesslich hat der amtliche Verteidiger Anspruch auf eine Entschädigung für seine Aufwen- dungen im Beschwerdeverfahren. Diese wird bestimmt auf CHF 918.00 (inkl. Aus- lagen und MWST) für einen gebotenen Aufwand von vier Stunden.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