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458 vom 21. November 2016</w:t>
      </w:r>
    </w:p>
    <w:p>
      <w:r>
        <w:t>BE Obergericht, 2016-11-21, DE</w:t>
      </w:r>
    </w:p>
    <w:p>
      <w:r>
        <w:rPr>
          <w:b/>
        </w:rPr>
        <w:t xml:space="preserve">Quelle: </w:t>
      </w:r>
      <w:r>
        <w:t>https://mcp.opencaselaw.ch/entscheid/be_zivilstraf_BK_2016_458</w:t>
      </w:r>
    </w:p>
    <w:p>
      <w:r>
        <w:t>FR: BE_ZIVILSTRAF BK 2016 458 du 21 novembre 2016</w:t>
      </w:r>
    </w:p>
    <w:p>
      <w:r>
        <w:t>IT: BE_ZIVILSTRAF BK 2016 458 del 21 novembre 2016</w:t>
      </w:r>
    </w:p>
    <w:p>
      <w:pPr>
        <w:pStyle w:val="Heading2"/>
      </w:pPr>
      <w:r>
        <w:t>Regeste</w:t>
      </w:r>
    </w:p>
    <w:p>
      <w:r>
        <w:t>Nichtanhandnahme | Einstellung/Nichtanhandnahme</w:t>
      </w:r>
    </w:p>
    <w:p>
      <w:pPr>
        <w:pStyle w:val="Heading2"/>
      </w:pPr>
      <w:r>
        <w:t>Erwägungen</w:t>
      </w:r>
    </w:p>
    <w:p>
      <w:r>
        <w:rPr>
          <w:b/>
        </w:rPr>
        <w:t>E. 1</w:t>
      </w:r>
    </w:p>
    <w:p>
      <w:r>
        <w:t>Die Regionale Staatsanwaltschaft Emmental-Oberaargau (nachfolgend: Staatsan- waltschaft) verfügte am 21. Oktober 2016 die Nichtanhandnahme des von A.________ initiierten Verfahrens gegen Beamte der Kantonspolizei. Dagegen er- hob A.________ (nachfolgend: Beschwerdeführerin) am 1. November 2016 Be- schwerde. Mit Blick auf das Nachfolgende verzichtete die Verfahrensleitung auf die Durch- führung eines Schriftenwechsels (Art. 390 Abs. 2 der Schweizerischen Strafpro- zessordnung [StPO; SR 312]).</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Nichtanhandnahme des Verfahrens unmittelbar in ihren rechtlich geschützten Interessen betroffen und somit zur Beschwerdeführung legitimiert. Auf die form- und fristgerechte Beschwerde ist einzutreten.</w:t>
      </w:r>
    </w:p>
    <w:p>
      <w:r>
        <w:rPr>
          <w:b/>
        </w:rPr>
        <w:t>E. 3</w:t>
      </w:r>
    </w:p>
    <w:p>
      <w:r>
        <w:t>fährdungsmeldung ein. Dieser kann entnommen werden, dass die Polizeibeamten gestützt auf ihre vor Ort gemachten Wahrnehmungen aus strafrechtlicher Sicht kei- nen Handlungsbedarf sahen. Mit Ausnahme der wenig glaubhaften Aussagen der Beschwerdeführerin habe nichts auf eine Eskalation hingedeutet. Ihrer Ansicht nach leide die Beschwerdeführerin indessen unter starkem Verfolgungswahn, wes- halb sie dringend Hilfe benötige. Dies nicht nur zu ihrem Wohl, sondern auch zum Wohl ihres Sohnes. Hierauf wurde der Regionale Sozialdienst C.________ mit ei- ner Sachverhaltsabklärung beauftragt und dem Sohn wurde eine Beiständin beige- ordnet. Im Bericht vom 25. März 2015 hielt der Regionale Sozialdienst C.________ zu Handen des Regionalgerichts Emmental-Oberaargau fest, dass eine Zuteilung der elterlichen Obhut an die Mutter aufgrund der Gefährdung des Kindswohls nicht in Frage komme. Gemäss Aussagen der Beschwerdeführerin in ihrer Eingabe an die Beschwerdekammer soll die Beistandschaft wieder aufgehoben und der Sohn unter ihre Obhut gestellt worden sein. Am 22. August 2016 beantragte die Beschwerdeführerin bei der Staatsanwaltschaft die Eröffnung eines Verfahrens gegen die Beamten der Kantonspolizei, welche mit dem Vorfall vom 31. Juli 2014 beschäftigt gewesen seien (angeblich ein Herr D.________), sowie gegen den Polizeibeamten E.________, welcher am 8. Febru- ar 2016 das Tätergeständnis entgegengenommen habe (angebliche Bestätigung von B.________, wonach er am 31. Juli 2014 das Messer gegen seine Ehefrau geworfen habe). Nachdem die Staatsanwaltschaft die Polizei mit weiteren Ab- klärungen beauftragt hat, verfügte sie nach Eingang der entsprechenden Polizeibe- richte die Nichtanhandnahme des Verfahrens.</w:t>
      </w:r>
    </w:p>
    <w:p>
      <w:r>
        <w:rPr>
          <w:b/>
        </w:rPr>
        <w:t>E. 3.1</w:t>
      </w:r>
    </w:p>
    <w:p>
      <w:r>
        <w:t>Die Staatsanwaltschaft eröffnet eine Untersuchung, wenn sich aus den Informatio- nen und Berichten der Polizei, aus der Strafanzeige oder aus ihren eigenen Fest- stellungen ein hinreichender Tatverdacht ergibt (Art. 309 Abs. 1 Bst. a StPO). Sie verzichtet auf eine Eröffnung, wenn sie sofort eine Nichtanhandnahmeverfügung oder einen Strafbefehl erlassen kann (Art. 309 Abs. 4 StPO). Die Nichtanhand- nahme wird gemäss Wortlaut von Art. 310 Abs. 1 Bst. a StPO verfügt, sobald auf- grund der Strafanzeige oder des Polizeirapports feststeht, dass die fraglichen Straf- tatbestände oder Prozessvoraussetzungen eindeutig nicht erfüllt sind. Es muss mit anderen Worten sicher sein, dass der Sachverhalt unter keinen Straftatbestand fällt. Eine Nichtanhandnahme darf nur in sachverhaltsmässig und rechtlich klaren Fällen ergehen. Sie ist unzulässig, wenn zweifelhaft ist, ob ein Tatbestand vorliegt oder dessen Nachweis gelingen wird (BGE 137 IV 285 E. 2.3).</w:t>
      </w:r>
    </w:p>
    <w:p>
      <w:r>
        <w:rPr>
          <w:b/>
        </w:rPr>
        <w:t>E. 3.2</w:t>
      </w:r>
    </w:p>
    <w:p>
      <w:r>
        <w:t>Dem Strafverfahren liegt der Vorwurf zugrunde, dass die mit einem Vorfall vom 31. Juli 2014 befassten Polizeibeamten die Situation nicht richtig beurteilt bzw. nicht richtig gehandelt hätten. Aktenkundig wurde die Kantonspolizei am 31. Juli 2014 an das Domizil der Be- schwerdeführerin und ihres damaligen Ehemanns B.________ gerufen. Die Be- schwerdeführerin warf ihrem Ehemann vor, ihr im Rahmen einer verbalen Ausein- andersetzung ein Silbermesser (Tafelmesser) nachgeworfen zu haben. Die Poli- zeibeamten befragten beide Ehepartner und überführten in der Folge die Be- schwerdeführerin – zwecks Abklärung möglicher Selbst- oder Fremdgefährdung – ins Spital. Der beigezogene Notfallpsychiater verzichtete auf die Anordnung einer fürsorgerischen Unterbringung. Die Kantonspolizei reichte gleichentags eine Ge-</w:t>
      </w:r>
    </w:p>
    <w:p>
      <w:r>
        <w:rPr>
          <w:b/>
        </w:rPr>
        <w:t>E. 3.3</w:t>
      </w:r>
    </w:p>
    <w:p>
      <w:r>
        <w:t>Die Staatsanwaltschaft begründete die Nichtanhandnahme damit, dass sich die beteiligten Polizeibeamten keiner Straftat schuldig gemacht hätten. Insbesondere dem Bericht des Polizeibeamten E.________ vom 18. Oktober 2016 könne ent- nommen werden, dass er die Meldung der Beschwerdeführerin am 11. Februar 2016 korrekt entgegen genommen und weitergeleitet habe. Auch die am 31. Juli 2014 ausrückenden Polizeibeamten hätten die Gefährdungsmeldung gestützt auf ihre damaligen Wahrnehmungen gemacht, was nicht zu beanstanden sei. Ferner habe sich die Beschwerdeführerin anlässlich ihrer Einvernahme vom 8. September 2016 dahingehend geäussert, keine der Personen der involvierten Amtsstellen an- zeigen zu wollen.</w:t>
      </w:r>
    </w:p>
    <w:p>
      <w:r>
        <w:rPr>
          <w:b/>
        </w:rPr>
        <w:t>E. 3.4</w:t>
      </w:r>
    </w:p>
    <w:p>
      <w:r>
        <w:t>Die Beschwerdeführerin, welche die im Anschluss an die polizeiliche Intervention vom 31. Juli 2014 verfassten Berichte (insbesondere die Aussagen zu ihrer Gemütsverfassung bzw. ihrem Gesundheitszustand) als Ursache ihrer Probleme betrachtet, wendet dagegen ein, dass sie vom Polizeibeamten F.________, der mit ihr die Einvernahme vom 8. September 2016 durchgeführt habe, nicht auf die Fol- gen eines Strafantragsverzichts aufmerksam gemacht worden sei. Ihr sei auf dem Polizeiposten Opferhilfe versprochen worden. Aber es sei nicht gesagt worden, dass Opferhilfe bzw. die Auszahlung von Schmerzensgeld für das durch die Berich- te erlittene Leiden davon abhängig sei, dass ein Strafverfahren eröffnet werde. Deshalb lege sie Beschwerde gegen die Nichtanhandnahmeverfügung ein.</w:t>
      </w:r>
    </w:p>
    <w:p>
      <w:r>
        <w:rPr>
          <w:b/>
        </w:rPr>
        <w:t>E. 3.5</w:t>
      </w:r>
    </w:p>
    <w:p>
      <w:r>
        <w:t>Es kann offen gelassen werden, ob die Polizei die Beschwerdeführerin anlässlich der Einvernahme vom 8. September 2016 rechtsgenüglich über die Folgen eines</w:t>
      </w:r>
    </w:p>
    <w:p>
      <w:r>
        <w:rPr>
          <w:b/>
        </w:rPr>
        <w:t>E. 4</w:t>
      </w:r>
    </w:p>
    <w:p>
      <w:r>
        <w:t>Bei diesem Ausgang des Verfahrens wird die unterliegende Beschwerdeführerin kostenpflichtig (Art. 428 Abs. 1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