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2016 429 vom 18. Januar 2017</w:t>
      </w:r>
    </w:p>
    <w:p>
      <w:r>
        <w:t>BE Obergericht, 2017-01-18, DE</w:t>
      </w:r>
    </w:p>
    <w:p>
      <w:r>
        <w:rPr>
          <w:b/>
        </w:rPr>
        <w:t xml:space="preserve">Quelle: </w:t>
      </w:r>
      <w:r>
        <w:t>https://mcp.opencaselaw.ch/entscheid/be_zivilstraf_BK_2016_429</w:t>
      </w:r>
    </w:p>
    <w:p>
      <w:r>
        <w:t>FR: BE_ZIVILSTRAF BK 2016 429 du 18 janvier 2017</w:t>
      </w:r>
    </w:p>
    <w:p>
      <w:r>
        <w:t>IT: BE_ZIVILSTRAF BK 2016 429 del 18 gennaio 2017</w:t>
      </w:r>
    </w:p>
    <w:p>
      <w:pPr>
        <w:pStyle w:val="Heading2"/>
      </w:pPr>
      <w:r>
        <w:t>Regeste</w:t>
      </w:r>
    </w:p>
    <w:p>
      <w:r>
        <w:t>Beschlagnahme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Mit Verfügung der Jugendanwaltschaft Region Bern-Mittelland vom 30. September 2016 wurde der Antrag von A.________ (nachfolgend: Beschwerdeführer) auf Her- ausgabe seines am 8. Juni 2016 beschlagnahmten Mobiltelefons abgewiesen.</w:t>
      </w:r>
    </w:p>
    <w:p>
      <w:r>
        <w:rPr>
          <w:b/>
        </w:rPr>
        <w:t>E. 1.2</w:t>
      </w:r>
    </w:p>
    <w:p>
      <w:r>
        <w:t>Gegen diese Verfügung erhob der Beschwerdeführer mit Eingabe vom 13. Oktober 2016 Beschwerde und beantragte was folgt: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