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398 vom 24. Juni 2016</w:t>
      </w:r>
    </w:p>
    <w:p>
      <w:r>
        <w:t>BE Obergericht, 2016-06-24, DE</w:t>
      </w:r>
    </w:p>
    <w:p>
      <w:r>
        <w:rPr>
          <w:b/>
        </w:rPr>
        <w:t xml:space="preserve">Quelle: </w:t>
      </w:r>
      <w:r>
        <w:t>https://mcp.opencaselaw.ch/entscheid/be_zivilstraf_BK_2016_398</w:t>
      </w:r>
    </w:p>
    <w:p>
      <w:r>
        <w:t>FR: BE_ZIVILSTRAF BK 2016 398 du 24 juin 2016</w:t>
      </w:r>
    </w:p>
    <w:p>
      <w:r>
        <w:t>IT: BE_ZIVILSTRAF BK 2016 398 del 24 giugno 2016</w:t>
      </w:r>
    </w:p>
    <w:p>
      <w:pPr>
        <w:pStyle w:val="Heading2"/>
      </w:pPr>
      <w:r>
        <w:t>Regeste</w:t>
      </w:r>
    </w:p>
    <w:p>
      <w:r>
        <w:t>Verlängerung Untersuchungshaft | ZMG Haft (393-c)</w:t>
      </w:r>
    </w:p>
    <w:p>
      <w:pPr>
        <w:pStyle w:val="Heading2"/>
      </w:pPr>
      <w:r>
        <w:t>Erwägungen</w:t>
      </w:r>
    </w:p>
    <w:p>
      <w:r>
        <w:rPr>
          <w:b/>
        </w:rPr>
        <w:t>E. 1.1</w:t>
      </w:r>
    </w:p>
    <w:p>
      <w:r>
        <w:t>A.________ (nachfolgend: Beschwerdeführer) wurde am 21. Juni 2016 polizeilich festgenommen. Ihm werden Verstösse gegen das Betäubungsmittelgesetz (na- mentlich Anbau von und Handel mit Marihuana) vorgeworfen. Mit Entscheid vom 24. Juni 2016 ordnete das Kantonale Zwangsmassnahmengericht auf Antrag der Staatsanwaltschaft des Kantons Bern, Besondere Aufgaben (nachfolgend: Staats- anwaltschaft) die Untersuchungshaft wegen Kollusionsgefahr an und befristete die- se bis zum 20. September 2016.</w:t>
      </w:r>
    </w:p>
    <w:p>
      <w:r>
        <w:rPr>
          <w:b/>
        </w:rPr>
        <w:t>E. 1.2</w:t>
      </w:r>
    </w:p>
    <w:p>
      <w:r>
        <w:t>Mit Eingabe vom 16. September 2016 beantragte die Staatsanwaltschaft die Ver- längerung der Untersuchungshaft um drei Monate, das heisst bis zum 20. Dezem- ber 2016. Mit Entscheid vom 20. September 2016 verlängerte das Kantonale Zwangsmassnahmengericht die Untersuchungshaft bis am 20. Dezember 2016.</w:t>
      </w:r>
    </w:p>
    <w:p>
      <w:r>
        <w:rPr>
          <w:b/>
        </w:rPr>
        <w:t>E. 1.3</w:t>
      </w:r>
    </w:p>
    <w:p>
      <w:r>
        <w:t>Dagegen erhob der Beschwerdeführer mit Eingabe vom 28. September 2016 Be- schwerde und beantragte, der Entscheid vom 20. September 2016 sei aufzuheben und das Haftverlängerungsgesuch vom 16. September 2016 sei abzuweisen, unter Kosten- und Entschädigungsfolge.</w:t>
      </w:r>
    </w:p>
    <w:p>
      <w:r>
        <w:rPr>
          <w:b/>
        </w:rPr>
        <w:t>E. 1.4</w:t>
      </w:r>
    </w:p>
    <w:p>
      <w:r>
        <w:t>Mit Verfügung vom 30. September 2016 betraute die Generalstaatsanwaltschaft die Staatsanwaltschaft mit der Wahrnehmung der staatsanwaltschaftlichen Aufgaben. In ihrer Stellungnahme vom 3. Oktober 2016 beantragte diese die kostenfällige Abweisung der Beschwerde. Das Zwangsmassnahmengericht verzichtete auf eine Stellungnahme.</w:t>
      </w:r>
    </w:p>
    <w:p>
      <w:r>
        <w:rPr>
          <w:b/>
        </w:rPr>
        <w:t>E. 1.5</w:t>
      </w:r>
    </w:p>
    <w:p>
      <w:r>
        <w:t>In seiner Replik, welche nach einem bewilligten Fristverlängerungsgesuch von Rechtsanwalt Dr. B.________ am 14. Oktober 2016 eingereicht wurde, hielt der Beschwerdeführer an seinen Rechtsbegehren fest.</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Verlängerung der Untersu- chungshaft unmittelbar in seinen rechtlich geschützten Interessen betroffen und somit zur Beschwerdeführung legitimiert (Art. 222, Art. 382 Abs. 1 StPO). Auf die form- und fristgerechte Beschwerde ist einzutreten.</w:t>
      </w:r>
    </w:p>
    <w:p>
      <w:r>
        <w:rPr>
          <w:b/>
        </w:rPr>
        <w:t>E. 3</w:t>
      </w:r>
    </w:p>
    <w:p>
      <w:r>
        <w:t>gewesen. Er habe weder mit dem Anbau, dem Handel noch mit der Finanzierung etwas zu tun. Er habe E.________ bloss den Araber vermittelt. Über diese Perso- nen wisse er nicht mehr, als er gesagt habe. E.________ habe mit dem Araber verhandelt. Er habe ihn offenbar besser gekannt. Der Beschwerdeführer habe bloss drei Treffen vermittelt. Mit dem «C.________-Lokal» habe er nichts zu tun. Er habe keinen Franken für E.________ verkauft. Handel könne ihm nicht unterge- schoben werden. Die weiteren Vorhalte seien diffus und würden die Fortführung der Haft nicht rechtfertigen. Diese sei zudem unverhältnismässig, da der Be- schwerdeführer mit einer bedingten Strafe rechnen könne. Er habe eine Familie sowie eine berufliche Anstellung, welche er verliere. In der Replik ergänzt er, dass nicht nur ein Teilgeständnis vorliege. Die Staatsan- waltschaft spreche bloss unkonkret von Differenzen zwischen den Aussagen der Beteiligten. Das Beschleunigungsgebot sei verletzt, da erst jetzt (auf den 3. No- vember 2016) eine Konfrontationseinvernahme mit E.________ angesetzt worden sei. Seit der Verhaftung hätten dafür vier Monate zur Verfügung gestanden. Das staatsanwaltschaftliche Vorgehen sei nicht mehr glaubhaft. Es gehe um Marihuana, nicht um harte Drogen. Was die Kollusionsgefahr betreffe, existierten keine nicht identifizierten Abnehmer oder Lieferanten; diese wären längst dingfest gemacht worden. Insgesamt könne weder der Audi A6 noch die auf Spekulationen und Will- kür beruhende Auffassung der Staatsanwaltschaft, der Beschwerdeführer habe ei- ne tragendere Rolle gespielt, eine Haftverlängerung begründen.</w:t>
      </w:r>
    </w:p>
    <w:p>
      <w:r>
        <w:rPr>
          <w:b/>
        </w:rPr>
        <w:t>E. 4</w:t>
      </w:r>
    </w:p>
    <w:p>
      <w:r>
        <w:t>lich schwerer wiege als eine Untersuchungshaft von sechs Monaten. Das Be- schleunigungsgebot gemäss Art. 5 Abs. 2 StPO sei eingehalten. Die anstehenden Ermittlungsschritte würden hinsichtlich des Zeitbedarfs mit der Verlängerung in Einklang stehen. Ersatzmassnahmen seien ferner keine ersichtlich.</w:t>
      </w:r>
    </w:p>
    <w:p>
      <w:r>
        <w:rPr>
          <w:b/>
        </w:rPr>
        <w:t>E. 5</w:t>
      </w:r>
    </w:p>
    <w:p>
      <w:r>
        <w:t>vier Augen gesprochen oder diese besser gekannt habe, spiele keine Rolle. Viel- mehr sei relevant, dass ohne die Vermittlungstätigkeit des Beschwerdeführers E.________ das Marihuana nicht an die Araber hätte verkaufen können. Den Kollusionswillen habe der Beschwerdeführer mit seinem Aussageverhalten be- legt: Zunächst habe er lange nichts mit den Taten zu tun haben wollen. Erst anläss- lich der Einvernahme vom 8. September 2016 habe er ein Teilgeständnis zur Ver- mittlungstätigkeit abgelegt. Allerdings gebe es grosse Diskrepanzen hinsichtlich der Anzahl Vermittlungen, der genauen Rolle und der Drogenmenge. Anlässlich der Einvernahme vom 28. September 2016 sei er hinsichtlich der Herstellung von Ma- rihuana konkreter geworden. Er bestreite jedoch – trotz klaren Hinweisen – die Produktion von Marihuana. Er spiele seine massiv herunter. Seine «Salami-Taktik» anlässlich der bisherigen Einvernahmen belege seinen ausgesprochenen Kollusi- onswillen. Zwar sei bisher übereinstimmend ausgesagt worden, dass der Be- schwerdeführer für seine Vermittlungstätigkeit keine Gegenleistung erhalten habe. Wenn man allerdings bedenke, welches Risiko der einschlägig vorbestrafte Be- schwerdeführer auf sich genommen habe – er habe Drogenhandel an seinem Ar- beitsplatz organisiert respektive vermittelt – und wie viel Mühe er in die Übergaben investiert habe (ständige telefonische und persönliche Kontakte, angeblicher Gang zur Telefonkabine etc.), sei dies schwer zu glauben. Es könne nicht ausgeschlos- sen werden, dass die Araber den Beschwerdeführer für die Vermittlungstätigkeit entschädigt hätten. Der Beschwerdeführer bestreite nach wie vor, dass er der Part- ner von I.________ sei. Dies, obwohl aus den Audioüberwachungen hervorgehe, dass «I.________(Spitzname)» der Partner von «A.________ (Spitzname)» sei, und I.________ zugegeben habe, dass er einen Partner gehabt habe, welcher un- ter anderem die Hälfte des Mietzinses der Lokalitäten bezahlt habe. Es sei an den Threema-Chat zwischen dem Beschwerdeführer und I.________ erinnert (vgl. Bei- lage des Haftverlängerungsgesuchs vom 16. September 2016), welcher aufzeige, dass die beiden Marihuana produziert hätten. Belegt werde dies durch das Audio- gespräch Nr. 1830: Der Beschwerdeführer habe sein eigenes Gras und dieses werde am L.________-Platz in H.________ getrocknet – also an jenem Ort, wel- cher zur Hälfte von I.________ und zur anderen Hälfte von jemand anderem ge- mietet worden sei. Die Ermittlungen hätten gezeigt, dass an zwei von I.________ in H.________ gemieteten Standorten Marihuana hergestellt worden sei. Es bestehe der dringende Verdacht, dass der Beschwerdeführer zusammen mit I.________ die Drogenherstellung und den Handel betrieben habe. Beim Beschwerdeführer seien zu beiden Lokalitäten Schlüssel gefunden worden. Zwischenzeitlich gebe er zu, dass er vor Ort mitgeholfen habe, ein Zelt aufzubauen. Der Audi A6 des Beschwerdeführers spiele eine wichtige Rolle, habe er doch mut- masslich als Drogenlager gedient. Dieses Fahrzeug sei in der Zwischenzeit von I.________ der Polizei übergeben worden. Auch wenn die Suche nach Drogen im Fahrzeug negativ verlaufen sei, würden viele Fragen offen bleiben: «Wo war das Fahrzeug versteckt? Bei wem? Warum wurde der Standort nicht früher bekannt gegeben?» Zudem sei die Kollusionsgefahr mit den Mittätern nicht gebannt. Betref- fend dieses Fahrzeug und das noch unbekannte Versteck werde der Beschwerde- führer Fragen zu beantworten haben. Schliesslich sei darauf hinzuweisen, dass</w:t>
      </w:r>
    </w:p>
    <w:p>
      <w:r>
        <w:rPr>
          <w:b/>
        </w:rPr>
        <w:t>E. 6</w:t>
      </w:r>
    </w:p>
    <w:p>
      <w:r>
        <w:t>Hinweise bestehen würden, wonach der Beschwerdeführer in einem grösseren Ausmass in den Handel und die Herstellung von Marihuana involviert sei als bisher angenommen. Dem Audioprotokoll Nr. 247 könne entnommen werden, dass er ei- ne Indooranlage mit 20‘000 Watt Leistung betrieben habe, welche 24 kg Marihuana hervorgebracht habe.</w:t>
      </w:r>
    </w:p>
    <w:p>
      <w:r>
        <w:rPr>
          <w:b/>
        </w:rPr>
        <w:t>E. 6.1</w:t>
      </w:r>
    </w:p>
    <w:p>
      <w:r>
        <w:t>Die Untersuchungshaft setzt voraus, dass die beschuldigte Person eines Verbre- chens oder Vergehens dringend verdächtigt ist (Art. 221 Abs. 1 StPO). Bei der Überprüfung des dringenden Tatverdachts ist keine erschöpfende Abwägung sämt- licher Beweise vorzunehmen. Zu prüfen ist, ob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Tatverdachts hat das Haftgericht weder ein eigent- liches Beweisverfahren durchzuführen, noch dem Strafgericht vorzugreifen. Vorbe- halten bleibt die Abnahme eines liquiden Alibibeweises (vgl. zum Ganzen BGE 137 IV 122 E. 3.2 f.; Urteil des Bundesgerichts 1B_148/2013 vom 2. Mai 2013 E. 4). Der dringende Tatverdacht ist gegeben. Zur Begründung kann insbesondere auf den Entscheid des Kantonalen Zwangsmassnahmengerichts vom 20. September 2016 verwiesen werden (siehe vorne E. 4). Er wird von Seiten des Beschwerdefüh- rers im Allgemeinen auch nicht bestritten; zumindest geht Rechtsanwalt Dr. B.________ in seinen Schriften auf die vom Beschwerdeführer gemachten Zuge- ständnisse nicht näher ein. Es bestehen konkrete Anhaltspunkte, dass sich der Be- schwerdeführer qualifizierten Widerhandlungen gegen das Betäubungsmittelgesetz schuldig gemacht hat. Der Vorwurf, kiloweise Marihuana angebaut, vertrieben oder im Mindesten vermittelt zu haben, kann – selbst wenn man Tetrahydrocannabinol als sogenannt «weiche Droge» qualifizieren will – kaum ernsthaft als Bagatelle ab- getan werden. Namentlich die Audioüberwachungs-Protokolle belasten den Be- schwerdeführer schwer. Deutlich macht dies der Umstand, dass er tröpfchenweise – nämlich immer dann, wenn die ihm vorgehaltenen Verdachtsmomente erdrü- ckend werden – seine Beteiligung an den Machenschaften eingesteht. Er scheint ihn belastende Tatsachen jeweils so lange zu verleugnen, wie er meint, dass die Strafverfolgungsbehörden nichts Konkretes gegen ihn in der Hand haben. Denkt er sodann selber nicht mehr, dass die Behörden ihm glauben könnten, ist es in aller Regel so gewesen, wie diese es immer behauptet hatten. Als Beispiele seien nur genannt, dass der Beschwerdeführer lange Zeit verneint hatte, I.________ über- haupt zu kennen (Einvernahme vom 30. August 2016, Zeilen 48 ff.) und zunächst sogar abstritt, unter «A.________ (Spitzname)» bekannt zu sein (Einvernahme vom 11. Juli 2016, Zeilen 52 ff. und 57 ff.).</w:t>
      </w:r>
    </w:p>
    <w:p>
      <w:r>
        <w:rPr>
          <w:b/>
        </w:rPr>
        <w:t>E. 6.2</w:t>
      </w:r>
    </w:p>
    <w:p>
      <w:r>
        <w:t>Neben dem dringenden Tatverdacht setzt die Untersuchungshaft einen besonderen Haftgrund im Sinn von Art. 221 Abs. 1 Bst. a-c StPO voraus. Die Vorinstanz stützt</w:t>
      </w:r>
    </w:p>
    <w:p>
      <w:r>
        <w:rPr>
          <w:b/>
        </w:rPr>
        <w:t>E. 6.3</w:t>
      </w:r>
    </w:p>
    <w:p>
      <w:r>
        <w:t>Nach Art. 212 Abs. 2 Bst. c StPO sind freiheitsentziehende Zwangsmassnahmen aufzuheben, sobald Ersatzmassnahmen nach Art. 237 StPO zum gleichen Ziel führen. Darüber hinaus hat gemäss Art. 5 Ziff. 3 der Konvention zum Schutze der Menschenrechte und Grundfreiheiten vom 4. November 1950 (EMRK; SR 0.101) eine in Haft gehaltene Person Anspruch darauf, innerhalb angemessener Frist ab- geurteilt oder während des Verfahrens aus der Haft entlassen zu werden. Dass ei- ne an sich rechtmässige Haft nicht übermässig lange dauern darf, ergibt sich aus dem Grundrecht der persönlichen Freiheit. Eine übermässige Haft liegt vor, wenn die Haft die mutmassliche Dauer der zu erwartenden Strafe übersteigt. Es ist keine Ersatzmassnahme – auch nicht etwa ein Kontaktverbot mit verschie- denen Personen – geeignet, um der Kollusionsgefahr zu begegnen. Vor dem Hin- tergrund der bisherigen Ermittlungstätigkeit sowie dem Aussageverhalten des Be- schwerdeführers kann nicht davon ausgegangen werden, dass eine Ersatzmass- nahme die Kollusionsgefahr wirksam zu bannen vermag. Die Verlängerung der Un- tersuchungshaft erweist sich im Ergebnis als verhältnismässig, zumal auch die mutmassliche Dauer der zu erwartenden Strafe nicht als überschritten erscheint. Eine Verletzung des Beschleunigungsgebots liegt nicht vor.</w:t>
      </w:r>
    </w:p>
    <w:p>
      <w:r>
        <w:rPr>
          <w:b/>
        </w:rPr>
        <w:t>E. 6.4</w:t>
      </w:r>
    </w:p>
    <w:p>
      <w:r>
        <w:t>Die Beschwerde ist abzuweisen. 7. Bei diesem Ausgang des Verfahrens wird der Beschwerdeführer kostenpflichtig (Art. 428 Abs. 1 StPO). Die Verfahrenskosten werden bestimmt auf CHF 1‘200.00.</w:t>
      </w:r>
    </w:p>
    <w:p>
      <w:r>
        <w:rPr>
          <w:b/>
        </w:rPr>
        <w:t>E. 7</w:t>
      </w:r>
    </w:p>
    <w:p>
      <w:r>
        <w:t>sich auf die Kollusionsgefahr. Eine solche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Verdunkelungsgefahr sprechen. Diese können sich namentlich aus dem bishe- rigen Verhalten der beschuldigten Person im Strafprozess (Aussageverhalten, Ko- operationsbereitschaft, Neigung zu Kollusion etc.), aus ihren persönlichen Merkma- len (Leumund, allfällige Vorstrafen etc.), aus ihrer Stellung und ihren Tatbeiträgen im Rahmen des untersuchten Sachverhalts sowie aus den persönlichen Beziehun- gen zwischen ihr und den sie belastenden Personen ergeben (Urteil des Bundes- gerichts 1B_257/2007 vom 5. Dezember 2007 E. 2.2). Bei der Frage, ob eine massgebliche Beeinträchtigung des Strafverfahrens wegen Verdunkelung droht, ist auch der Art und Bedeutung der von Beeinflussung bedrohten Aussagen, der Schwere der untersuchten Straftaten sowie dem Stand des Verfahrens Rechnung zu tragen (BGE 132 I 21 E. 3.2.1 mit Hinweisen). Zur Begründung der Kollusionsgefahr kann vorab auf die Ausführungen der Staatsanwaltschaft in ihrer Stellungnahme vom 3. Oktober 2016 sowie des Zwangsmassnahmengerichts in seinem Entscheid vom 20. September 2016 ver- wiesen werden (siehe vorne E. 4 und 5). Der Beschwerdeführer gibt heute gewisse ihm vorgeworfene Handlungen zu, nachdem er zunächst jegliche Tätigkeiten ab- stritt. Er hat somit – im Ansatz – ein (Teil-)Geständnis abgelegt. Allerdings er- scheint es mit Blick auf die erdrückende Aktenlage als praktisch erstellt, dass der Beschwerdeführer ausgedehnter in mutmasslich illegale Handlungen involviert ge- wesen war, als er bis jetzt eingestehen will. Dies betrifft beispielsweise die Tatsa- che, dass gemäss dem Audioprotokoll Nr. 1830 der Beschwerdeführer E.________ gemäss dessen eigener Äusserung gefragt hat, «ob er an einem Ort sein Gras tro- cken könne. Das was er in seinem Büro schneidet» (in diesem Zusammenhang mutet es ferner zumindest sonderbar an, wenn der Beschwerdeführer angibt, zu 150% zu arbeiten, jeden Tag zwischen neun und zwölf Stunden [Protokoll Haf- teröffnung vom 21. Juni 2016, Zeile 48]). Aus derartigen Anschuldigungen ergibt sich denn auch der fortwährende Kollusi- onswille, welchen der Beschwerdeführer durch sein Aussagemuster mehrfach be- legt hat. Die Ausführungen des Beschwerdeführers in der Replik gehen ins Leere, wenn er – ohne sich mit seinen gemachten Aussagen näher auseinanderzusetzen – geltend macht, die Annahmen der Staatsanwaltschaft seien rein spekulativ und willkürlich. Wie die Staatsanwaltschaft richtig schreibt, besteht Kollusionsgefahr mindestens mit G.________, F.________ und E.________, welchen er mit seinen eigenen Aussagen teilweise diametral (und zwar nicht bloss unkonkret) wider- spricht. Da unter den Involvierten zudem die Tendenz besteht, sich nicht gegensei- tig zu denunzieren (Kollusionsneigung), besteht die Gefahr, dass der einschlägig vorbestrafte Beschwerdeführer versuchen würde, die Mitbeschuldigten im Hinblick auf ihre künftigen Aussagen zu beeinflussen. Dies könnte die weiteren Ermittlun- gen erheblich beeinträchtigen. Dass verschiedene Mitbeschuldigte – so auch sein mutmasslicher Hauptpartner I.________ (vom Beschwerdeführer wenig glaubwür- dig, jedoch vehement bestritten) – bereits aus der Haft entlassen wurden, ändert daran nichts. Es zeigt vielmehr den Grund auf, weshalb der Beschwerdeführer in</w:t>
      </w:r>
    </w:p>
    <w:p>
      <w:r>
        <w:rPr>
          <w:b/>
        </w:rPr>
        <w:t>E. 8</w:t>
      </w:r>
    </w:p>
    <w:p>
      <w:r>
        <w:t>Untersuchungshaft ist: Sein Wille zu Kooperation und stimmigen Aussagen, welche gegebenenfalls die Kollusionsgefahr zu bannen vermögen, ist sehr gering. Zusammengefasst besteht konkrete Verdunkelungsgefahr und sind diesbezüglich jetzt die folgenden Ermittlungshandlungen, welche der Beschwerdeführer in Frei- heit beeinflussen könnte, an die Hand zu nehmen (vgl. Antrag Haftverlängerung vom 16. September 2016, S. 5): - Weitere Befragungen des Beschwerdeführers und von I.________ namentlich mit Blick auf die (zügige) Identifikation der noch nicht näher bekannten Tatbe- teiligten, speziell der «arabischen Abnehmerschaft» - Klärung der offenen Fragen im Zusammenhang mit dem nun sichergestellten Fahrzeug Audi A6 - Sorgfältige Auswertung der beschlagnahmten Gegenstände, der elektronischen Geräte sowie der durchgeführten Überwachungsmassnahmen - Gründliche Abklärungen zu den finanziellen Verhältnissen und dem erwirtschaf- teten Gewinn der Beteiligten.</w:t>
      </w:r>
    </w:p>
    <w:p>
      <w:r>
        <w:rPr>
          <w:b/>
        </w:rPr>
        <w:t>E. 9</w:t>
      </w:r>
    </w:p>
    <w:p>
      <w:r>
        <w:t>Die Beschwerdekammer in Strafsachen beschliesst: 1. Die Beschwerde wird abgewiesen. 2. Die Kosten des Beschwerdeverfahrens, bestimmt auf CHF 1‘200.00, werden dem Beschwerdeführer auferlegt. 3. Zu eröffnen: - dem Beschuldigten/Beschwerdeführer, v.d. Rechtsanwalt Dr. B.________ - dem Kantonalen Zwangsmassnahmengericht, Gerichtspräsident J.________ (mit den Akten) - der Kantonalen Staatsanwaltschaft für Besondere Aufgaben, Staatsanwalt D.________ (mit den Akten) Mitzuteilen: - der Generalstaatsanwaltschaft Bern, 19. Oktober 2016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