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368 vom 16. August 2016</w:t>
      </w:r>
    </w:p>
    <w:p>
      <w:r>
        <w:t>BE Obergericht, 2016-08-16, DE</w:t>
      </w:r>
    </w:p>
    <w:p>
      <w:r>
        <w:rPr>
          <w:b/>
        </w:rPr>
        <w:t xml:space="preserve">Quelle: </w:t>
      </w:r>
      <w:r>
        <w:t>https://mcp.opencaselaw.ch/entscheid/be_zivilstraf_BK_2016_368</w:t>
      </w:r>
    </w:p>
    <w:p>
      <w:r>
        <w:t>FR: BE_ZIVILSTRAF BK 2016 368 du 16 août 2016</w:t>
      </w:r>
    </w:p>
    <w:p>
      <w:r>
        <w:t>IT: BE_ZIVILSTRAF BK 2016 368 del 16 agosto 2016</w:t>
      </w:r>
    </w:p>
    <w:p>
      <w:pPr>
        <w:pStyle w:val="Heading2"/>
      </w:pPr>
      <w:r>
        <w:t>Regeste</w:t>
      </w:r>
    </w:p>
    <w:p>
      <w:r>
        <w:t>Ausstand | Ausstand (59)</w:t>
      </w:r>
    </w:p>
    <w:p>
      <w:pPr>
        <w:pStyle w:val="Heading2"/>
      </w:pPr>
      <w:r>
        <w:t>Erwägungen</w:t>
      </w:r>
    </w:p>
    <w:p>
      <w:r>
        <w:rPr>
          <w:b/>
        </w:rPr>
        <w:t>E. 1</w:t>
      </w:r>
    </w:p>
    <w:p>
      <w:r>
        <w:t>Im vor Obergericht des Kantons Bern hängigen Strafverfahren SK 16 271 gegen A.________ setzte die Generalstaatsanwaltschaft Staatsanwältin B.________ als a.o. Generalstaatsanwältin ein (Verfügung vom 16. August 2016). Mit Eingabe vom 26. August 2016 stellte A.________ (nachfolgend: Gesuchsteller) bei der General- staatsanwaltschaft ein Ausstandsgesuch gegen Staatsanwältin B.________ (nach- folgend: Gesuchsgegnerin). Dieses Gesuch leitete die Generalstaatsanwaltschaft am 8. September 2016 zuständigkeitshalber und ohne sich inhaltlich zum Ausstandsgesuch zu äussern an die Beschwerdekammer in Strafsachen des Obergerichts des Kantons Bern weiter. Auf die Durchführung eines Schriftenwechsel wurde in Anbetracht der nachstehen- den Ausführungen verzichtet (Art. 390 Abs. 2 der Schweizerischen Strafprozess- ordnung [StPO; SR 312]).</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 1 lit. b StPO). Auf das form- und fristge- rechte Ausstandsgesuch ist einzutreten.</w:t>
      </w:r>
    </w:p>
    <w:p>
      <w:r>
        <w:rPr>
          <w:b/>
        </w:rPr>
        <w:t>E. 2.1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nach der Rechtsprechung des Bundesgerichts Art. 29 Abs. 1 BV massgebend, wobei der Bestimmung ein mit Art. 30 Abs. 1 BV weitge- hend übereinstimmender Gehalt zukommt (BOOG, in: Basler Kommentar, Schwei- zerische Strafprozessordnung, 2. Aufl. 2014, N. 3 vor Art. 56-60 StPO). Die in einer Strafverfolgungsbehörde tätige Person hat die an sie herangetragenen Fragen un- voreingenommen und frei von Bindungen an die Parteien, deren Standpunkte oder andere Drittinteressen zu beurteilen (BOOG, a.a.O., N. 4 vor Art. 56-60 StPO). Sie hat die belastenden und entlastenden Umstände mit gleicher Sorgfalt zu untersu- chen (Art. 6 Abs. 2 StPO). Sie kann abgelehnt werden, wenn Umstände (etwa strafprozessual unzulässige vorverurteilende Äusserungen) vorliegen, welche nach objektiven Gesichtspunkten geeignet sind, den Anschein der Befangenheit zu er- wecken (Entscheid des Bundesgerichts1B_537/2012 vom 28. September 2012 mit weiteren Hinweisen, auch zum Folgenden). Befangenheit bezeichnet eine innere Einstellung zu den Verfahrensbeteiligten oder zum Gegenstand des konkreten Ver- fahrens, welche die gebotene Distanz vermissen lässt und aus der heraus die Per- son sachfremde Elemente einfliessen lässt mit der Folge, dass sie einen Verfah- rensbeteiligten benachteiligt oder bevorzugt oder zumindest dazu neigt (BOOG,</w:t>
      </w:r>
    </w:p>
    <w:p>
      <w:r>
        <w:rPr>
          <w:b/>
        </w:rPr>
        <w:t>E. 2.2</w:t>
      </w:r>
    </w:p>
    <w:p>
      <w:r>
        <w:t>Die strafprozessualen Bestimmungen über den Ausstand (Art. 56 StPO) konkreti- sieren die verfassungsmassige Garantie gemäss Art. 30 (bzw. Art. 29) BV. Dem- nach hat die in der Strafbehörde tätige Person u.a. dann in den Ausstand zu treten, wenn sich eine Befangenheit aus «anderen Gründen, insbesondere wegen Freundschaft oder Feindschaft mit einer Partei oder deren Rechtsbeistand» ablei- ten lässt.</w:t>
      </w:r>
    </w:p>
    <w:p>
      <w:r>
        <w:rPr>
          <w:b/>
        </w:rPr>
        <w:t>E. 3</w:t>
      </w:r>
    </w:p>
    <w:p>
      <w:r>
        <w:t>Ausstandsgründe im obgenannten Sinn sind vorliegend nicht ersichtlich:</w:t>
      </w:r>
    </w:p>
    <w:p>
      <w:r>
        <w:rPr>
          <w:b/>
        </w:rPr>
        <w:t>E. 3.1</w:t>
      </w:r>
    </w:p>
    <w:p>
      <w:r>
        <w:t>Das Ausstandsgesuch richtet sich gegen Staatsanwältin B.________, welche im Berufungsverfahren als a.o. Generalstaatsanwältin eingesetzt worden ist. Der Ge- suchsteller bringt vor, die Gesuchsgegnerin müsse (u.a.) mit Blick auf ihr Verhalten im erstinstanzlichen Verfahren als erheblich befangen und korrumpiert bezeichnet werden, weshalb er deren Entbindung und Ersetzung verlange.</w:t>
      </w:r>
    </w:p>
    <w:p>
      <w:r>
        <w:rPr>
          <w:b/>
        </w:rPr>
        <w:t>E. 3.2</w:t>
      </w:r>
    </w:p>
    <w:p>
      <w:r>
        <w:t>Richtet sich ein Ausstandsgesuch gegen einen Staatsanwalt/eine Staatsanwältin ist zwischen den unterschiedlichen Rollen, welche die Staatsanwaltschaft während ei- nes Verfahrens einnimmt (vgl. dazu Art. 16 Abs. 2 StPO), zu differenzieren. Im Vorverfahren obliegt der Staatsanwaltschaft die Leitung des Verfahrens, so dass ihr die Verantwortung für die gesetzmässige und geordnete Durchführung des Ver- fahrens zukommt (Art. 61 Bst. a und 62 Abs. 1 StPO). Während des Vorverfahrens muss sie von Amtes wegen alle bedeutsamen Tatsachen abklären und belastende und entlastende Umstände mit gleicher Sorgfalt untersuchen (Art. 6 StPO). In die- sem Rahmen ist die Staatsanwaltschaft zu einer gewissen Unparteilichkeit gehal- ten, auch wenn sie – zumindest vorübergehend – gegenüber der beschuldigten Person eine parteilichere Haltung einnimmt oder zu einem gewissen Zeitpunkt die Ermittlungen gemäss ihren Überzeugungen führen soll. Auch wenn die Staatsan- waltschaft im Rahmen ihrer Untersuchungen einen gewissen Freiraum hat, so hat sie eine Verpflichtung, Zurückhaltung zu zeigen. Sie hat jegliches unloyale Vorge- hen zu unterlassen (zum Ganzen BGE 138 IV 142 E. 2.2.1. mit Hinweisen; in: Pra 101 [2012] Nr. 123). Demgegenüber wird die Staatsanwaltschaft nach dem Verfassen der Anklage- 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 digten Person einen besonderen Schutz, um sich gegen die Haltung des Staats- anwalts und dessen während der Hauptverhandlung dargelegten Überzeugungen zu beschweren (BGE 138 IV 142 E. 2.2.2. mit weiteren Hinweisen, in: Pra 101 [2012] Nr. 123).</w:t>
      </w:r>
    </w:p>
    <w:p>
      <w:r>
        <w:rPr>
          <w:b/>
        </w:rPr>
        <w:t>E. 3.3</w:t>
      </w:r>
    </w:p>
    <w:p>
      <w:r>
        <w:t>Staatsanwältin B.________ nahm nach Anklageerhebung eine Parteirolle ein und war demzufolge im Hauptverfahren nicht mehr zur Unparteilichkeit verpflichtet. Gleiches gilt für das Rechtsmittelverfahren, in welchem sie als a.o. Generalstaats-</w:t>
      </w:r>
    </w:p>
    <w:p>
      <w:r>
        <w:rPr>
          <w:b/>
        </w:rPr>
        <w:t>E. 3.4</w:t>
      </w:r>
    </w:p>
    <w:p>
      <w:r>
        <w:t>Das Ausstandsgesuch erweist sich als offensichtlich unbegründet und ist abzuwei- sen. Der Beschwerdeführer wird nach Massgabe von Art. 59 Abs. 4 StPO kosten- pflichtig.</w:t>
      </w:r>
    </w:p>
    <w:p>
      <w:r>
        <w:rPr>
          <w:b/>
        </w:rPr>
        <w:t>E. 4</w:t>
      </w:r>
    </w:p>
    <w:p>
      <w:r>
        <w:t>anwältin eingesetzt worden ist. Ihre im erstinstanzlichen Verfahren vorgebrachten Argumente begründen somit keinen Ausstandsgrund. Soweit der Gesuchsteller die Parteivertreter als befangen bezeichnet, kann er nicht gehört werden. Die strafprozessualen Bestimmungen über den Ausstand (Art. 56 ff. StPO) gelten nur für Personen, die in der Strafbehörde tätig sind.</w:t>
      </w:r>
    </w:p>
    <w:p>
      <w:r>
        <w:rPr>
          <w:b/>
        </w:rPr>
        <w:t>E. 5</w:t>
      </w:r>
    </w:p>
    <w:p>
      <w:r>
        <w:t>Die Beschwerdekammer in Strafsachen beschliesst: 1. Das Ausstandsgesuch wird abgewiesen. 2. Die Kosten des Ausstandsverfahrens, bestimmt auf CHF 500.00, werden dem Ge- suchsteller auferlegt. 3. Zu eröffnen: - dem Gesuchsteller - der Gesuchsgegnerin Bern, 20. September 2016 Im Namen der Beschwerdekammer in Strafsachen Die Präsidentin: Oberrichterin Schnell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