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363 vom 11. Oktober 2016</w:t>
      </w:r>
    </w:p>
    <w:p>
      <w:r>
        <w:t>BE Obergericht, 2016-10-11, DE</w:t>
      </w:r>
    </w:p>
    <w:p>
      <w:r>
        <w:rPr>
          <w:b/>
        </w:rPr>
        <w:t xml:space="preserve">Quelle: </w:t>
      </w:r>
      <w:r>
        <w:t>https://mcp.opencaselaw.ch/entscheid/be_zivilstraf_BK_2016_363</w:t>
      </w:r>
    </w:p>
    <w:p>
      <w:r>
        <w:t>FR: BE_ZIVILSTRAF BK 2016 363 du 11 octobre 2016</w:t>
      </w:r>
    </w:p>
    <w:p>
      <w:r>
        <w:t>IT: BE_ZIVILSTRAF BK 2016 363 del 11 ottobre 2016</w:t>
      </w:r>
    </w:p>
    <w:p>
      <w:pPr>
        <w:pStyle w:val="Heading2"/>
      </w:pPr>
      <w:r>
        <w:t>Regeste</w:t>
      </w:r>
    </w:p>
    <w:p>
      <w:r>
        <w:t>Entlassung aus der stationären Begutachtung (Leitentscheid) | ZMG Haft (393-c)</w:t>
      </w:r>
    </w:p>
    <w:p>
      <w:pPr>
        <w:pStyle w:val="Heading2"/>
      </w:pPr>
      <w:r>
        <w:t>Erwägungen</w:t>
      </w:r>
    </w:p>
    <w:p>
      <w:r>
        <w:rPr>
          <w:b/>
        </w:rPr>
        <w:t>E. 1</w:t>
      </w:r>
    </w:p>
    <w:p>
      <w:r>
        <w:t>Mit Entscheid des Regionalen Zwangsmassnahmengerichts Berner Jura-Seeland (nachfolgend: Zwangsmassnahmengericht) vom 8. August 2016 wurde der Be- schuldigte A.________ (nachfolgend: Beschwerdeführer) zwecks ärztlicher Begut- achtung ins Spital eingewiesen. Die Einweisung wurde für die Dauer von drei Mo- naten, d.h. bis zum 4. November 2016 angeordnet. Am 25. August 2016 stellte der Beschwerdeführer, amtlich verteidigt durch Rechtsanwalt B.________, ein Gesuch um Entlassung aus der Spitaleinweisung. Mit Entscheid vom 30. August 2016 wies das Zwangsmassnahmengericht das Gesuch ab. Dagegen reichte der Beschwer- deführer am 1. September 2016 Beschwerde ein. Die Beschwerde ging am 2. Sep- tember 2016 auf dem Fax des Kindes- und Erwachsenenschutzgerichts ein und wurde mit Verfügung vom 7. September 2016 zur weiteren Behandlung an die Be- schwerdekammer weitergeleitet. Mit Eingabe vom 7. September 2016 teilte der amtliche Anwalt des Beschwerdeführers mit, dass die Faxeingabe als Beschwerde gegen den Entscheid des Zwangsmassnahmengerichts zu behandeln sei und sandte das Faxschreiben nochmals auf postalischem Weg zu. Als integrierenden Bestandteil der Beschwerde reichte der amtliche Anwalt das Gesuch um Entlas- sung aus der Spitaleinweisung vom 25. August 2016 ein. Mit Verfügung vom 8. September 2016 eröffnete die Verfahrensleiterin ein Beschwerdeverfahren. Das Zwangsmassnahmengericht verzichtete am 9. September 2016 auf eine Stellung- nahme. Mit Eingabe vom 13. September 2016 stellte der Beschwerdeführer den Antrag, es sei bei den begutachtenden Ärzten ein Bericht betreffend seine Gefähr- lichkeit sowie bezüglich einer ambulanten Begutachtung bzw. Therapie einzuholen. Staatsanwältin C.________, welche am 9. September 2016 von der General- staatsanwaltschaft mit der Wahrnehmung der staatsanwaltlichen Aufgaben im Be- schwerdeverfahren betraut wurde, beantragte in ihrer Stellungnahme vom 14. Sep- tember 2016 die Abweisung der Beschwerde. In seiner Replik vom 26. September 2016 hielt der Beschwerdeführer an den gestellten Anträgen fest. Mit Verfügung vom 27. September 2016 hiess die Verfahrensleiterin den gestellten Beweisantrag teilweise gut und forderte bei der Gutachterin einen Bericht zur Frage der Notwen- digkeit einer stationären Begutachtung an. Der Bericht der Universitären Psychia- trischen Dienste Bern vom 30. September 2016, gemäss welchem die Begutach- tung des Beschwerdeführers auch ambulant durchgeführt werden könne, wurde den Verfahrensbeteiligten am 3. Oktober 2016 zur Stellungnahme zugestellt. Mit Eingabe vom 5. Oktober 2016 beantragte der Beschwerdeführer die Aufhebung der</w:t>
      </w:r>
    </w:p>
    <w:p>
      <w:r>
        <w:rPr>
          <w:b/>
        </w:rPr>
        <w:t>E. 3</w:t>
      </w:r>
    </w:p>
    <w:p>
      <w:r>
        <w:t>angefochtenen Spitaleinweisung und seine Entlassung. Die Staatsanwaltschaft be- antragte in ihrer Stellungnahme vom 7. Oktober 2016 (eingegangen am 10. Okto- ber 2016), der Beschwerdeführer sei nicht zu entlassen. Das Zwangsmassnah- mengericht hat innert Frist keine Stellungnahme eingereicht. 2. Der Entscheid über die Weiterführung der stationären Begutachtung nach Abwei- sung eines Entlassungsgesuches kann gemäss Art. 222 i.V.m. Art. 393 Abs. 1 Bst. c und Art. 186 Abs. 5 der Strafprozessordnung (StPO; SR 312.0) mit Be- schwerde angefochten werden (dies im Gegensatz zur erstmaligen Anordnung durch das Zwangsmassnahmengericht [vgl. Art. 186 Abs. 2 StPO sowie Urteil des Bundesgerichts 1B_448/2015 vom 5. Februar 2016 E. 1.1]). Nach Stellen des Ent- lassungsgesuches geht das Verfahren gemäss den Bestimmungen in Art. 220 ff. StPO weiter und nicht mehr nach Art. 186 Abs. 2 StPO. Insofern ist Art. 186 Abs. 2 StPO nicht mehr lex specialis zu Art. 222 StPO. Zuständig ist die Beschwerde- kammer in Strafsachen (Art. 35 des Gesetzes über die Organisation der Gerichts- behörden und der Staatsanwaltschaft [GSOG; BSG 161.1] i.V.m. Art. 29 Abs. 2 des Organisationsreglements des Obergerichts [OrR OG; BSG 162.11]). Der Be- schwerdeführer ist durch die Abweisung seines Entlassungsgesuches und die Fortdauer der stationären Begutachtung unmittelbar in seinen rechtlich geschützten Interessen betroffen und somit zur Beschwerdeführung legitimiert (Art. 222, Art. 382 Abs. 1 i.V.m. Art. 186 Abs. 5 StPO). Auf die form- und fristgerechte Be- schwerde ist einzutreten.</w:t>
      </w:r>
    </w:p>
    <w:p>
      <w:r>
        <w:rPr>
          <w:b/>
        </w:rPr>
        <w:t>E. 3.1</w:t>
      </w:r>
    </w:p>
    <w:p>
      <w:r>
        <w:t>Gemäss Art. 186 Abs. 1 StPO können Staatsanwaltschaft und Gerichte eine be- schuldigte Person in ein Spital einweisen, wenn dies für die Ausarbeitung eines ärztlichen Gutachtens erforderlich ist. Vorausgesetzt wird ein dringender Tatver- dacht eines Verbrechens oder Vergehens. Ein Haftgrund muss nicht in einer der in Art. 221 Abs. 1 Bst. a bis c und Abs. 2 StPO erwähnten Konstellation gegeben sein. Der Haftgrund besteht bei der Einweisung in der Notwendigkeit einer statio- nären ärztlichen Begutachtung (DONATSCH, in: Kommentar zur Schweizerischen Strafprozessordnung, 2. Aufl. 2014, N. 3 und 18 f. zu Art. 186 StPO; HEER, in: Bas- ler Kommentar, Schweizerische Strafprozessordnung, 2. Aufl. 2014, N. 5 zu Art. 186 StPO sowie RIEDO/FIOLKA/NIGGLI, Strafprozessrecht, 2011, S. 212 Rz. 1336). Zudem muss die Einweisung verhältnismässig sein (vgl. DONATSCH, a.a.O., N. 3 zu Art. 186 StPO sowie HEER, a.a.O., N. 6 zu Art. 186 StPO).</w:t>
      </w:r>
    </w:p>
    <w:p>
      <w:r>
        <w:rPr>
          <w:b/>
        </w:rPr>
        <w:t>E. 3.2</w:t>
      </w:r>
    </w:p>
    <w:p>
      <w:r>
        <w:t>Gegen den Beschwerdeführer wurde am 5. August 2016 ein Verfahren wegen Ge- walt oder Drohung gegen Behörden und Beamte, evtl. Drohung (evtl. Versuchs da- zu) eröffnet. Es wird ihm vorgeworfen, sich am 5. August 2016 auf einen Polizei- posten begeben und Morddrohungen gegen die Mitarbeiter verschiedener Behör- den ausgesprochen zu haben («[…] ich habe die Schnauze voll, wenn ich den Posten wieder verlassen muss, werde ich mit einem Messer Leute der zuständigen Ämter abstechen»). Dies nachdem er durch das zuständige Amt für Ergänzungsleistungen ohne positiven Entscheid nach Hause geschickt worden sei. Der Beschwerdeführer bestreitet nicht, Drohungen ausgesprochen zu haben. Es kann auf die Berichtsrapporte der Polizei vom 5. August und 6. September 2016 sowie die polizeiliche Einvernahme</w:t>
      </w:r>
    </w:p>
    <w:p>
      <w:r>
        <w:rPr>
          <w:b/>
        </w:rPr>
        <w:t>E. 3.3</w:t>
      </w:r>
    </w:p>
    <w:p>
      <w:r>
        <w:t>Zu prüfen ist, ob die Einweisung für die Ausarbeitung eines ärztlichen Gutachtens erforderlich ist. Die Einweisung in eine Klinik muss durch ärztliche Gründe gerecht- fertigt sein (HEER, a.a.O., N. 2 zu Art. 186 StPO). Nicht relevant sind somit die Er- wägungen zu den besonderen Haftgründen der Wiederholungs- und Ausführungs- gefahr, weshalb die Beschwerdekammer nicht weiter auf die diesbezüglichen Aus- führungen eingeht. Dem Berichtsrapport vom 5. August 2016 ist zu entnehmen, dass der Beschwerde- führer während der Befragung mehrmals ausgerastet ist. Eine Einvernahme war nicht möglich. Beim Versuch, die Fingerabdrücke des Beschwerdeführers zu scan- nen, hat dieser herumgeschrien. Es waren mehrere Polizisten erforderlich, um die erkennungsdienstliche Erfassung durchzuführen. Aus dem Berichtsrapport vom</w:t>
      </w:r>
    </w:p>
    <w:p>
      <w:r>
        <w:rPr>
          <w:b/>
        </w:rPr>
        <w:t>E. 4</w:t>
      </w:r>
    </w:p>
    <w:p>
      <w:r>
        <w:t>und die Einvernahme des Beschwerdeführers anlässlich der Hafteröffnung vom</w:t>
      </w:r>
    </w:p>
    <w:p>
      <w:r>
        <w:rPr>
          <w:b/>
        </w:rPr>
        <w:t>E. 5</w:t>
      </w:r>
    </w:p>
    <w:p>
      <w:r>
        <w:t>August 2016 verwiesen werden. Ob der Beschwerdeführer Gewalt gegen die Behörden angewendet hat, ist bei dieser Ausgangslage weder für das Vorliegen des dringenden Tatverdachts noch für die Frage der Begutachtung (vgl. nachfol- gende Ausführungen) entscheidend. Der dringende Tatverdacht ist gegeben.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