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326 vom 15. August 2016</w:t>
      </w:r>
    </w:p>
    <w:p>
      <w:r>
        <w:t>BE Obergericht, 2016-08-15, DE</w:t>
      </w:r>
    </w:p>
    <w:p>
      <w:r>
        <w:rPr>
          <w:b/>
        </w:rPr>
        <w:t xml:space="preserve">Quelle: </w:t>
      </w:r>
      <w:r>
        <w:t>https://mcp.opencaselaw.ch/entscheid/be_zivilstraf_BK_2016_326</w:t>
      </w:r>
    </w:p>
    <w:p>
      <w:r>
        <w:t>FR: BE_ZIVILSTRAF BK 2016 326 du 15 août 2016</w:t>
      </w:r>
    </w:p>
    <w:p>
      <w:r>
        <w:t>IT: BE_ZIVILSTRAF BK 2016 326 del 15 agosto 2016</w:t>
      </w:r>
    </w:p>
    <w:p>
      <w:pPr>
        <w:pStyle w:val="Heading2"/>
      </w:pPr>
      <w:r>
        <w:t>Regeste</w:t>
      </w:r>
    </w:p>
    <w:p>
      <w:r>
        <w:t>Nichtanhandnahme Strafverfahren wegen Amtsmissbrauchs | Einstellung/Nichtanhandnahme</w:t>
      </w:r>
    </w:p>
    <w:p>
      <w:pPr>
        <w:pStyle w:val="Heading2"/>
      </w:pPr>
      <w:r>
        <w:t>Erwägungen</w:t>
      </w:r>
    </w:p>
    <w:p>
      <w:r>
        <w:rPr>
          <w:b/>
        </w:rPr>
        <w:t>E. 1</w:t>
      </w:r>
    </w:p>
    <w:p>
      <w:r>
        <w:t>Herr A.________ sei des Tatbestandes des Amtsmissbrauchs schuldig zu sprechen.</w:t>
      </w:r>
    </w:p>
    <w:p>
      <w:r>
        <w:rPr>
          <w:b/>
        </w:rPr>
        <w:t>E. 1.1</w:t>
      </w:r>
    </w:p>
    <w:p>
      <w:r>
        <w:t>Mit Verfügung vom 28. Juli 2016 nahm die Regionale Staatsanwaltschaft Bern- Mittelland das Verfahren gegen A.________ (nachfolgend: Beschuldigter) wegen Amtsmissbrauchs nicht an die Hand.</w:t>
      </w:r>
    </w:p>
    <w:p>
      <w:r>
        <w:rPr>
          <w:b/>
        </w:rPr>
        <w:t>E. 1.2</w:t>
      </w:r>
    </w:p>
    <w:p>
      <w:r>
        <w:t>Dagegen reichte B.________ (nachfolgend: Beschwerdeführerin) Beschwerde ein und stellte folgende Anträge:</w:t>
      </w:r>
    </w:p>
    <w:p>
      <w:r>
        <w:rPr>
          <w:b/>
        </w:rPr>
        <w:t>E. 1.3</w:t>
      </w:r>
    </w:p>
    <w:p>
      <w:r>
        <w:t>Damit verlangt sie sinngemäss (in erster Linie) die Aufhebung der Verfügung vom 28. Juli 2016. Mit Blick auf das Nachfolgende hat die Verfahrensleitung auf das Einholen einer Stellungnahme verzichtet (Art. 390 Abs. 2 Schweizerische Strafpro- zessordnung [StPO; SR 312.0]). 2. 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somit einzutreten, soweit sie den Streitgegenstand – das Anfechtungsobjekt ist die Verfügung vom 28. Juli 2016 – betrifft. Darüber hinaus, so namentlich hinsichtlich der Freistellung des Beschuldig- ten, wird auf diese nicht eingetreten.</w:t>
      </w:r>
    </w:p>
    <w:p>
      <w:r>
        <w:rPr>
          <w:b/>
        </w:rPr>
        <w:t>E. 2</w:t>
      </w:r>
    </w:p>
    <w:p>
      <w:r>
        <w:t>Es sei der Klägerin und ihren drei Kindern eine Genugtuung Höchstbetrag und nach Ermessen des Gerichts durch Herrn A.________ und der Staatsanwaltschaft Kanton Bern zu bezahlen.</w:t>
      </w:r>
    </w:p>
    <w:p>
      <w:r>
        <w:rPr>
          <w:b/>
        </w:rPr>
        <w:t>E. 3</w:t>
      </w:r>
    </w:p>
    <w:p>
      <w:r>
        <w:t>Kinderheim D.________ wohnen. Die Kontaktsperre sei bis zum 27. Mai 2016 be- fristet gewesen. Die Beschwerdeführerin mache geltend, dass es ihr mangels Vor- liegens einer rechtzeitigen, neuen Verfügung nicht möglich gewesen sei, am 28. Mai 2016 mit ihren Kindern Kontakt aufzunehmen. Aus diesem Grund würden diese unter der ungewissen Beziehung zu ihrer Mutter leiden und in ihrer Entwick- lung beeinträchtigt. Zudem hätten auch keine Rechtsmittel und Einsprachen recht- zeitig ergriffen werden können. Wie allerdings den Akten zu entnehmen sei, habe das Regionalgericht Bern-Mittelland am 27. Mai 2016 durchaus eine neue Verfü- gung erlassen. Diese sei gleichentags an Rechtsanwalt E.________, den Rechts- vertreter der Beschwerdeführerin im Scheidungsverfahren, um 15:11 Uhr gefaxt worden. Da dessen Kanzlei am fraglichen Freitagnachmittag offenbar bereits ge- schlossen gewesen sei, sei die Verfügung erst am 30. Mai 2015 nachmittags per E- Mail an die Beschwerdeführerin weitergeleitet worden. Trotz Kenntnis davon halte die Beschwerdeführerin an ihrer Anzeige fest. Im vorliegenden Fall sei zu prüfen, ob eine strafbare Handlung des Beschuldigten im Sinne eines Amtsmissbrauchs gemäss Art. 312 Schweizerisches Strafgesetzbuch (StGB; SR 311.0) vorliege. Da- zu bedürfe es eines missbräuchlichen Handelns, wodurch ein unrechtmässiger Vorteil erlangt oder jemandem ein Nachteil zugefügt werde. Die neue Verfügung sei rechtzeitig am 27. Mai 2016 ergangen und sei – in jeder Hinsicht rechtskonform – gleichentags Rechtsanwalt E.________ per Fax eröffnet worden. Von miss- bräuchlichem Handeln und insofern strafrechtlich relevantem Verhalten könne kei- ne Rede sein. Abgesehen davon missbrauche nur derjenige die Amtsgewalt, der die Machtbefugnisse, die ihm sein Amt verleihe, unrechtmässig anwende. Selbst eine allfällige Unterlassung des Erlasses einer Verfügung stelle keinen Missbrauch von Amtsgewalt dar. Dadurch würde weder eine hoheitliche Verfügung getroffen noch auf eine andere Art Zwang ausgeübt. Der Straftatbestand von Art. 312 StGB sei somit selbst nach der Darstellung beziehungsweise den aktenwidrigen Behaup- tungen der Beschwerdeführerin klarerweise nicht erfüllt. Für eine inhaltliche Über- prüfung der Verfügung sei die Staatsanwaltschaft im Übrigen nicht zuständig.</w:t>
      </w:r>
    </w:p>
    <w:p>
      <w:r>
        <w:rPr>
          <w:b/>
        </w:rPr>
        <w:t>E. 4</w:t>
      </w:r>
    </w:p>
    <w:p>
      <w:r>
        <w:t>kann keinen solchen nennen. Wieder handelt es sich gemäss EMRK Artikel 6 um einen unfair, gege- benenfalls parteiisch und somit rechtswidrig eingesetzten Ermittlungsgrund. Die Privatklägerin mache nun geltend, dass es ihr mangels Vorliegens einer rechtzeitigen, neuen Ver- fügung nicht möglich gewesen sei, bereits am 28.05.2016 mit ihren Kindern Kontakt aufzunehmen. Aus diesem Grund würden diese unter der ungewissen Beziehung zu ihrer Mutter leiden und würden in ihrer Entwicklung beeinträchtigt. Das ist falsch. Der Wortlaut der Klägerin lautet: „Gerade für Kinder Ist der Zustand im Ungewissen gelassen zu werden höchst schädigend. Nachweislich vermissen die Kinder die Mutter sehr... Sie weiter im Ungewissen zu lassen ist schlicht weg menschenunwürdig und kindswohlschädigend." Die Klägerin hat somit klar formuliert, dass die Ungewissheit schädlich sei und nicht dass sie keinen Kontakt mit den Kindern aufnehmen konnte. […] Den Tatbestand, den die Klä- gerin als kindswohlschädigend rügt, ist das absichtlich und rechtswidrige im Unwissen lassen began- gen durch Herrn A.________. Es ist richtig, dass die Klägerin rügt, dass die Vorgehensweise von Herrn A.________ sowohl die Befragung der Kinder gemäss UN-Kinderrecht Artikel 12, rechtmässige Stellungnahmen von Heim und Beistand und sowie ein rechtmässiges Verfahren gemäss EMRK Arti- kel 6 ausschliesst. Das entspricht eindeutig dem Tatbestand des Amtsmissbrauchs. Somit wurden zahlreiche weitere UN-Kinderrechte und EMRK verletzt. Die Staatsanwaltschaft Kanton Bern nimmt mit keinem Wort Stellung dazu, was ein Vergehen gemäss EMRK Artikel 13 bedeutet. Die Staatsanwaltschaft hält entgegen, dass das Regionalgericht Bern-Mitteland am 27.05.2016 eine Verfügung erlassen habe. Das ist falsch. Die am 27.05.2016 verfasste und am Nachmittag per Fax verschickte Schrift entspricht rechtlich in Bezug auf die Kontaktsperre und deren Lockerung keiner rechtmässigen und somit rechtsgültigen Verfügung. Der Entschied des Obergerichts Kanton Bern vom 24.06.2016 sagt in Punkt 15.2 eindeutig: Die Ziffern 6 und 7 der Verfügung vom 27.05.2016 be- treffen die Aufhebung der Kontaktsperre zwischen Beschwerdeführerin und ihren Kindern. Entgegen der Auffassung der Vorinstanz handelt es sich dabei nicht um eine prozessleitende Verfügung, son- dern um einen Sachentscheid über vorsorgliche Massnahmen. Der Entscheid hätte demnach begrün- det werden müssen. Ein Fact, der Herrn A.________ als Gerichtspräsident des Regionalgerichts Bern-Mittelland sehr wohl bewusst sein muss, hält er sein Amt gerechtfertigt inne. […] Der Tatbestand des Amtsmissbrauches ist auch hiermit eindeutig bewiesen, weil Herr A.________ zu Ungunsten der Klägerin und ihrer Kinder eine Schrift rechtswidrig als Verfügung ausgegeben hat. Als Richter war Herrn A.________ zweifelsfrei bewusst, dass seine am 27.05.2016 erlassene Schrift nicht den Rechtsvorschriften einer Verfügung entspricht. Somit stellt sich unweigerlich die Frage, wieso er es trotzdem so gemacht hat. Am Wahrscheinlichsten ist, dass Herr A.________ sehr wohl wusste, dass es keine rechtskräftigen Gründe für die Kontaktsperre wie das beschämende Besuchsrecht mit rechtswidrigen Auflagen nach der Kontaktsperre von Mutter und Kind gibt. Indem er der Klägerin den Rechtsweg verweigerte, versuchte er sein rechtswidriges Verhalten aufrechtzuerhalten und begann Fehler zu decken. Dabei zählte er auf die Rechtsunkenntnis der Klägerin und ihre äusserst ausgelie- ferte Lage. Das wiederum entspricht u.A. einem Rechtsverstoss gemäss EMRK Artikel 6 und Artikel 14. Grundsätzlich werden Verfügungen nicht per Fax, sondern per Einschreiben verschickt. Zudem muss Herr A.________ als Gerichtspräsident gewusst haben, dass der 27.05.2016 ein kirchlicher Feiertag im Kanton F.________ ist und somit die Kanzlei des Rechtanwalts E.________ geschlossen sein wird. Die rechtswidrige Verfügung wurde eindeutig zu spät erlassen, was dem Tatbestand Amts- missbrauch gemäss StGB 312 entspricht. […] Die Aussage der Staatsanwaltschaft Kanton Bern „trotzdem hielt die Klägerin an ihrer Anzeige fest" dient wiederum nur einem gemäss EMRK Artikel 6 unfair, gegebenenfalls parteiisch und somit rechtswidrig eingesetzter Ermittlungsgrund. Gemäss Staatsanwaltschaft Kanton Bern erging die neue Verfügung rechtzeitig am 27.05.2016 und wurde in jeder Hinsicht rechtskonform gemäss Artikel 137 ZPO Rechtsanwalt E.________ gleichtags</w:t>
      </w:r>
    </w:p>
    <w:p>
      <w:r>
        <w:rPr>
          <w:b/>
        </w:rPr>
        <w:t>E. 5</w:t>
      </w:r>
    </w:p>
    <w:p>
      <w:r>
        <w:t>Gemäss Art. 310 Abs. 1 Bst. a-c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6</w:t>
      </w:r>
    </w:p>
    <w:p>
      <w:r>
        <w:t>Beschwerdeführerin dazu vorbringt – «Der Tatbestand des Amtsmissbrauches ist auch hier- mit eindeutig bewiesen, weil Herr A.________ zu Ungunsten der Klägerin und ihrer Kinder eine Schrift rechtswidrig als Verfügung ausgegeben hat. Als Richter war Herrn A.________ zweifelsfrei bewusst, dass seine am 27.05.2016 erlassene Schrift nicht den Rechtsvorschriften einer Verfügung entspricht. Somit stellt sich unweigerlich die Frage, wieso er es trotzdem so gemacht hat. Am Wahrscheinlichsten ist, dass Herr A.________ sehr wohl wusste, dass es keine rechtskräftigen Gründe für die Kontakt- sperre wie das beschämende Besuchsrecht mit rechtswidrigen Auflagen nach der Kontaktsperre von Mutter und Kind gibt. Indem er der Klägerin den Rechtsweg verweigerte, versuchte er sein rechtswid- riges Verhalten aufrechtzuerhalten und begann Fehler zu decken. Dabei zählte er auf die Rechtsun- kenntnis der Klägerin und ihre äusserst ausgelieferte Lage.» – erschöpft sich deshalb in un- sachlicher und ungerechtfertigter Kritik am Beschuldigten. In Ziffer 15.2 des Ent- scheids der 1. Zivilkammer des Obergerichts ZK 16 282 wird bloss erläutert, dass dieser in einer anderen Form hätte verfügen sollen, nämlich ‹im Kleide› eines be- gründeten Sachentscheids. Missbrauch lässt sich daraus nicht ableiten. Folglich ist der Straftatbestand von Art. 312 StGB (und auch jeder andere) offen- sichtlich nicht erfüllt, weswegen die Nichtanhandnahme gemäss Art. 310 StPO Abs. 1 StPO rechtmässig war. Ebenfalls ist keine Verletzung internationalen Rechts ersichtlich. Die Beschwerde ist unbegründet und abzuweisen, soweit darauf einzu- treten ist.</w:t>
      </w:r>
    </w:p>
    <w:p>
      <w:r>
        <w:rPr>
          <w:b/>
        </w:rPr>
        <w:t>E. 7</w:t>
      </w:r>
    </w:p>
    <w:p>
      <w:r>
        <w:t>Die Beschwerdeführerin stellt ausserdem einen Antrag auf unentgeltliche Rechts- pflege. Die Erfolgsaussichten der Beschwerde sind indes in keiner Weise glaubhaft gemacht. Eine Partei mit ausreichenden Mitteln hätte sich bei vernünftiger Überle- gung von vornherein gegen den Prozess entschieden. Das Gesuch ist daher – un- abhängig der Finanzlage der Beschwerdeführerin – wegen Aussichtslosigkeit ab- zuweisen.</w:t>
      </w:r>
    </w:p>
    <w:p>
      <w:r>
        <w:rPr>
          <w:b/>
        </w:rPr>
        <w:t>E. 8</w:t>
      </w:r>
    </w:p>
    <w:p>
      <w:r>
        <w:t>Die Kostenauferlegung richtet sich nach Art. 428 Abs. 1 StPO. Die Verfahrenskos- ten werden der Beschwerdeführerin auferlegt. Es wird ihr keine Genugtuung aus- gerichtet.</w:t>
      </w:r>
    </w:p>
    <w:p>
      <w:r>
        <w:t>7 Die Beschwerdekammer in Strafsachen beschliesst: 1. Die Beschwerde wird abgewiesen, soweit darauf einzutreten ist. 2. Das Gesuch um unentgeltliche Rechtspflege wird abgewiesen. 3. Die Kosten des Beschwerdeverfahrens, bestimmt auch CHF 500.00, werden der Be- schwerdeführerin auferlegt. 4. Zu eröffnen: - der Straf- und Zivilklägerin/Beschwerdeführerin - dem Beschuldigten - der Generalstaatsanwaltschaft Mitzuteilen: - der Regionalen Staatsanwaltschaft Bern-Mittelland, Leitender Staatsanwalt Wen- ger (mit den Akten) Bern, 15. August 2016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