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264 vom 10. Juni 2016</w:t>
      </w:r>
    </w:p>
    <w:p>
      <w:r>
        <w:t>BE Obergericht, 2016-06-10, DE</w:t>
      </w:r>
    </w:p>
    <w:p>
      <w:r>
        <w:rPr>
          <w:b/>
        </w:rPr>
        <w:t xml:space="preserve">Quelle: </w:t>
      </w:r>
      <w:r>
        <w:t>https://mcp.opencaselaw.ch/entscheid/be_zivilstraf_BK_2016_264</w:t>
      </w:r>
    </w:p>
    <w:p>
      <w:r>
        <w:t>FR: BE_ZIVILSTRAF BK 2016 264 du 10 juin 2016</w:t>
      </w:r>
    </w:p>
    <w:p>
      <w:r>
        <w:t>IT: BE_ZIVILSTRAF BK 2016 264 del 10 giugno 2016</w:t>
      </w:r>
    </w:p>
    <w:p>
      <w:pPr>
        <w:pStyle w:val="Heading2"/>
      </w:pPr>
      <w:r>
        <w:t>Regeste</w:t>
      </w:r>
    </w:p>
    <w:p>
      <w:r>
        <w:t>Entschädigung und Genugtuung bei Verfahrenseinstellung | Andere Verfügungen Gericht (393-b)</w:t>
      </w:r>
    </w:p>
    <w:p>
      <w:pPr>
        <w:pStyle w:val="Heading2"/>
      </w:pPr>
      <w:r>
        <w:t>Erwägungen</w:t>
      </w:r>
    </w:p>
    <w:p>
      <w:r>
        <w:rPr>
          <w:b/>
        </w:rPr>
        <w:t>E. 2</w:t>
      </w:r>
    </w:p>
    <w:p>
      <w:r>
        <w:t>Gegen Verfügungen und Beschlüsse sowie Verfahrenshandlungen erstinstanzli- cher Gerichte kann innert 10 Tagen schriftlich und begründet Beschwerde geführt werden (Art. 393 Abs. 1 lit.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die Nichtausrichtung einer Ent- schädigung/Genugtuung unmittelbar in seinen rechtlich geschützten Interessen be- troffen und somit zur Beschwerdeführung legitimiert (Art. 382 Abs. 1 StPO). Auf die form- und fristgerechte Beschwerde ist – unter Vorbehalt des Nachstehenden – einzutreten. Das Beschwerdeverfahren ist auf den Streitgegenstand begrenzt. Streitgegenstand im vorliegenden Beschwerdeverfahren ist einzig die Frage, ob das Regionalgericht von der Ausrichtung einer Entschädigung/Genugtuung absehen durfte oder nicht. Soweit der Beschwerdeführer darüber hinausgehende Rügen erhebt (u.a. solche im Zusammenhang mit früheren Straf- und Asylverfahren) ist auf die Beschwerde nicht einzutreten.</w:t>
      </w:r>
    </w:p>
    <w:p>
      <w:r>
        <w:rPr>
          <w:b/>
        </w:rPr>
        <w:t>E. 3</w:t>
      </w:r>
    </w:p>
    <w:p>
      <w:r>
        <w:t>durch das Wirken der Strafverfolgungsorgane in einem konkreten Strafverfahren verursacht wurden.</w:t>
      </w:r>
    </w:p>
    <w:p>
      <w:r>
        <w:rPr>
          <w:b/>
        </w:rPr>
        <w:t>E. 3.1</w:t>
      </w:r>
    </w:p>
    <w:p>
      <w:r>
        <w:t>Wird die beschuldigte Person ganz oder teilweise freigesprochen oder wird das Verfahren gegen sie eingestellt, so hat sie nach Art. 429 Abs. 1 lit. b und c StPO Anspruch auf Entschädigung der wirtschaftlichen Einbusse, die ihr aus ihrer not- wendigen Beteiligung am Strafverfahren entstanden sind, sowie auf Genugtuung für besonders schwere Verletzungen ihrer persönlichen Verhältnisse, insbesondere bei Freiheitsentzug. Bei den wirtschaftlichen Einbussen geht es in erster Linie um Lohn- und Erwerbseinbussen, verursacht durch Haft oder Teilnahme am Verfahren (WEHRENBERG/BERNHARD, in: Basler Kommentar, Schweizerische Strafprozess- ordnung, 2. Aufl. 2014, N. 23 zu Art. 429 StPO, auch zum Folgenden). Zu entschä- digen sind unter diesem Titel somit auch Stellenverlust, eingetretene Arbeitsun- fähigkeit und Krankheit. Verlangt wird in jedem Fall aber, dass die Schäden kausal</w:t>
      </w:r>
    </w:p>
    <w:p>
      <w:r>
        <w:rPr>
          <w:b/>
        </w:rPr>
        <w:t>E. 3.2</w:t>
      </w:r>
    </w:p>
    <w:p>
      <w:r>
        <w:t>Der Beschwerdeführer rügt hauptsächlich den Umstand, dass sein Asylgesuch abgewiesen worden ist und er daher ohne Anwesenheitsberechtigung sein Dasein in der Schweiz fristen müsse. Vor diesem Hintergrund verlangt er CHF 300‘000.00 für die während mehr als vier Jahren erlittene Traumatisierung («dénudation et traumatisme aggravé de plus de quatre années»), CHF 30‘000.00 für seine Rechte im Asylverfahren («les droits en matière de procédure d‘asile»), CHF 57‘547.00 für die vollstreckte Freiheitstrafe, CHF 50‘000.00 für die erlittene Handverletzung und CHF 800‘000.00 für seine Krankheiten (u.a. Hepatitis B). Ferner macht er einen Be- trag von CHF 40‘000.00 geltend, was dem Betrag entspreche, den ein Asylbewer- ber während zwei Jahren erhalte. Sämtliche geltend gemachten Beträge stehen in keinem Zusammenhang mit dem hier interessierenden Strafverfahren, in welchem das Regionalgericht auf Einspra- che hin das Verfahren aufgrund des Grundsatzes «ne bis in idem» eingestellt hat. Der Beschwerdeführer hatte im Rahmen dieses Verfahrens keine Freiheitsstrafe zu verbüssen; auch andere Schäden sind ihm im konkret beurteilten Verfahren nicht entstanden. Ferner hatte er abgesehen von seinen persönlichen Eingaben keine Aufwendungen. Eine Entschädigung ist dem Beschwerdeführer somit nicht zuzu- sprechen. Wie das Regionalgericht zutreffend festhält, fehlt des Weiteren eine be- sonders schwere Verletzung der persönlichen Verhältnisse, welche eine Genugtu- ung rechtfertigen würden. Dass von einer Entschädigung und/oder Genugtuung abgesehen wurde, ist somit nicht zu beanstanden. Die Beschwerde erweist sich als offensichtlich unbegründet und ist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