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171 vom 17. Mai 2016</w:t>
      </w:r>
    </w:p>
    <w:p>
      <w:r>
        <w:t>BE Obergericht, 2016-05-17, DE</w:t>
      </w:r>
    </w:p>
    <w:p>
      <w:r>
        <w:rPr>
          <w:b/>
        </w:rPr>
        <w:t xml:space="preserve">Quelle: </w:t>
      </w:r>
      <w:r>
        <w:t>https://mcp.opencaselaw.ch/entscheid/be_zivilstraf_BK_2016_171</w:t>
      </w:r>
    </w:p>
    <w:p>
      <w:r>
        <w:t>FR: BE_ZIVILSTRAF BK 2016 171 du 17 mai 2016</w:t>
      </w:r>
    </w:p>
    <w:p>
      <w:r>
        <w:t>IT: BE_ZIVILSTRAF BK 2016 171 del 17 maggio 2016</w:t>
      </w:r>
    </w:p>
    <w:p>
      <w:pPr>
        <w:pStyle w:val="Heading2"/>
      </w:pPr>
      <w:r>
        <w:t>Regeste</w:t>
      </w:r>
    </w:p>
    <w:p>
      <w:r>
        <w:t>Ausstand wegen Mehrfachbefassung (Leitentscheid) | Ausstand (59)</w:t>
      </w:r>
    </w:p>
    <w:p>
      <w:pPr>
        <w:pStyle w:val="Heading2"/>
      </w:pPr>
      <w:r>
        <w:t>Erwägungen</w:t>
      </w:r>
    </w:p>
    <w:p>
      <w:r>
        <w:rPr>
          <w:b/>
        </w:rPr>
        <w:t>E. 1.1</w:t>
      </w:r>
    </w:p>
    <w:p>
      <w:r>
        <w:t>Gerichtspräsidentin C.________ (nachfolgend: Gesuchsgegnerin) fällte am 30. Ok- tober 2014 ein Strafurteil gegen A.________ (nachfolgend: Gesuchsteller). Dieses Urteil im Verfahren PEN 13 270 wurde von der 2. Strafkammer des Obergerichts des Kantons Bern teilweise aufgehoben und zur Durchführung einer neuen Haupt- verhandlung und zur Fällung eines neuen Urteils in Bezug auf die noch nicht rechtskräftig beurteilten Anklagepunkte an die Vorinstanz zurückgewiesen (Be- schluss des Obergerichts des Kantons Bern SK 15 24 vom 9. Februar 2016). Der Grund für die Kassation war, dass eine Vielzahl von Einvernahmeprotokollen und anderen Dokumenten wegen Unverwertbarkeit aus den Akten zu entfernen waren respektive zumindest teilweise unkenntlich gemacht werden mussten. Die Kassati- on erfolgte somit aus formellen Gründen.</w:t>
      </w:r>
    </w:p>
    <w:p>
      <w:r>
        <w:rPr>
          <w:b/>
        </w:rPr>
        <w:t>E. 1.2</w:t>
      </w:r>
    </w:p>
    <w:p>
      <w:r>
        <w:t>Mit Verfügung vom 24. März 2016 gab die Gesuchsgegnerin bekannt, dass wie- derum sie als Einzelrichterin die Hauptverhandlung im neu eröffneten Verfahren PEN 16 60, angesetzt auf den 14. Juni 2016, durchführen werde. Dagegen erhob der Gesuchsteller mit Schreiben an die Gesuchsgegnerin vom 27. April 2016 ein Ausstandsgesuch mit folgenden Anträgen: „1. Es wird verlangt, dass im Verfahren PEN 16 60 Frau Gerichtspräsidentin C.________ in den Ausstand tritt. 2. Das Ge- richt habe die Neubeurteilung in veränderter (neuer) Gerichtsbesetzung vorzuneh- men. - unter Kosten und Entschädigungsfolge -“. Zur weiteren Behandlung übermit- telte die Gesuchsgegnerin das Ausstandsgesuch mit Brief vom 2. Mai 2016 inklusi- ve der amtlichen Akten an die Beschwerdekammer in Strafsachen, ohne zum Ge- such Stellung zu nehmen, wie es Art. 58 Abs. 2 StPO vorsehen würde. Mit Verfü- gung vom 9. Mai 2016 setzte die Verfahrensleitung der Gesuchsgegnerin eine Frist von 10 Tagen, um eine Stellungnahme einzureichen. Mit Verfügung vom 10. Mai 2016 verzichtete die Gesuchsgegnerin darauf.</w:t>
      </w:r>
    </w:p>
    <w:p>
      <w:r>
        <w:rPr>
          <w:b/>
        </w:rPr>
        <w:t>E. 2</w:t>
      </w:r>
    </w:p>
    <w:p>
      <w:r>
        <w:t>Will eine Partei den Ausstand einer in einer Strafbehörde tätigen Person verlangen, so hat sie der Verfahrensleitung ohne Verzug ein entsprechendes Gesuch zu stel-</w:t>
      </w:r>
    </w:p>
    <w:p>
      <w:r>
        <w:rPr>
          <w:b/>
        </w:rPr>
        <w:t>E. 3</w:t>
      </w:r>
    </w:p>
    <w:p>
      <w:r>
        <w:t>Der Gesuchsteller macht geltend, dass die Gesuchsgegnerin in derselben Stellung bereits in der Sache befasst gewesen sei und daher ein Ausstandsgrund gemäss Art. 56 lit. f StPO vorliege. Bei der Urteilsfindung habe sie sich zu einem wesentli- chen Teil auf unverwertbare Beweismittel gestützt. So stelle sie zur Begründung der Schuldsprüche im Verfahren PEN 13 270 gemäss der schriftlichen Urteilsbe- gründung namentlich auf die nicht verwertbaren (ersten Aussagen) des Beschuldig- ten und seiner Ehefrau ab. Weiter habe die Gesuchsgegnerin Anträge der Verteidi- gung auf Unverwertbarkeit der Einvernahmen abgewiesen, womit sie zur Kassation des erstinstanzlichen Urteils beigetragen habe. Im gegen 50 Seiten umfassenden Urteil habe sie sich ausserdem an mehreren Stellen zur Glaubwürdigkeit des Ge- suchstellers geäussert und seine Erklärungen mehrfach als Schutzbehauptungen qualifiziert. Dadurch habe sie sich eine fundierte Meinung gebildet. Ferner wolle die Gesuchsgegnerin, trotz der Hinweise im Beschluss SK 15 24, keine weiteren Be- weiserhebungen vornehmen und auch den Beweisantrag der Verteidigung nicht gutheissen. Der Verfahrensausgang erscheine so nicht mehr als offen, sodass eine unzulässige Mehrfachbefassung und Befangenheit vorliege.</w:t>
      </w:r>
    </w:p>
    <w:p>
      <w:r>
        <w:rPr>
          <w:b/>
        </w:rPr>
        <w:t>E. 4</w:t>
      </w:r>
    </w:p>
    <w:p>
      <w:r>
        <w:t>scheint in diesen Konstellationen nicht mehr ohne Weiteres als offen. Der Richter hat sich seine Meinung gebildet und diese auch geäussert (vgl. KELLER, in: Kom- mentar zur Schweizerischen Strafprozessordnung, 2. Aufl. 2014, N. 32 Art. 56 StPO; siehe auch den Beschluss des Obergerichts des Kantons Bern BK 15 176 vom 3. August 2015). Wenn also zu erwarten ist, der Richter habe sich in Bezug auf einzelne Fragen bereits in einem Ausmass festgelegt, dass das Verfahren nicht mehr als offen erscheint, kann eine Mehrfachbefassung im Sinn von Art. 56 lit. f StPO relevant werden (BOOG, a.a.O., N. 28 und 61 zu Art. 56 StPO, mit weiteren Hinweisen).</w:t>
      </w:r>
    </w:p>
    <w:p>
      <w:r>
        <w:rPr>
          <w:b/>
        </w:rPr>
        <w:t>E. 4.1</w:t>
      </w:r>
    </w:p>
    <w:p>
      <w:r>
        <w:t>Die verfassungsmässige Garantie von Art. 30 Abs. 1 der Bundesverfassung der Schweizerischen Eidgenossenschaft (BV; SR 101) gewährleistet jeder Person, de- ren Sache in einem gerichtlichen Verfahren beurteilt werden muss, unter anderem den Anspruch auf ein unabhängiges und unparteiisches Gericht. Eine Gerichtsper- son gilt als befangen, wenn Umstände vorliegen, die geeignet sind, Misstrauen in ihre Unparteilichkeit zu erwecken. Solche Umstände können entweder in einer be- stimmten persönlichen Einstellung zum Verfahrensgegenstand, einem persönlichen Verhalten der betreffenden Person oder in gewissen äusseren Gegebenheiten lie- gen. Entscheidendes Kriterium ist, ob bei problematischen Konstellationen der Ausgang des Verfahrens bei objektiver Betrachtungsweise noch als offen erscheint (BOOG, in: Basler Kommentar, Schweizerische Strafprozessordnung, 2. Aufl. 2014, N. 8 zu Vor Art. 56-60 StPO). Gemäss Art. 56 lit. f StPO tritt eine in einer Straf- behörde tätige Person in den Ausstand, wenn sie aus anderen Gründen (als den in lit. a-e genannten), insbesondere wegen Freundschaft oder Feindschaft mit einer Partei oder deren Rechtsbeistand befangen sein könnte. Die Mehrfachbefassung eines Richters in der gleichen Stellung mit der gleichen Sache stellt nicht automa- tisch einen Ausstandsgrund dar. Ein Richter kann nach der Kassation und Rück- weisung seines Urteils grundsätzlich erneut tätig werden. Der Beurteilungsspiel- raum bei der Neubeurteilung ist regelmässig begrenzt und der Richter an die Auf- fassungen des oberinstanzlichen Gerichts gebunden. Anders sieht es aus bei Kas- sationen aus rein formellen Gründen. In dieser Konstellation soll der Richter, der sich bereits einmal in der gleichen Sache festgelegt hat, noch einmal urteilen, und zwar ohne dabei an Weisungen gebunden zu sein. Der Verfahrensausgang er-</w:t>
      </w:r>
    </w:p>
    <w:p>
      <w:r>
        <w:rPr>
          <w:b/>
        </w:rPr>
        <w:t>E. 4.2</w:t>
      </w:r>
    </w:p>
    <w:p>
      <w:r>
        <w:t>Wie vorne unter Ziff. 1.1 beschrieben, kassierte die zuständige Strafkammer des Obergerichts das Urteil PEN 13 270 des Regionalgerichts Emmental-Oberaargau – soweit dieses noch nicht in Rechtskraft erwachsen war – wegen Rechtsverletzun- gen formeller, das heisst verfahrenstechnischer Natur. Damit liegt eine Konstellati- on vor, wie sie soeben unter Ziff. 4.1 umschrieben wurde: Die Gesuchsgegnerin hat sich bereits eingehend zur Glaubwürdigkeit von Aussagen des Gesuchstellers geäussert und sich eine fundierte Meinung zu den angeklagten Sachverhalten so- wie zu den Erklärungen des Gesuchstellers gebildet. Es kann auf die voranstehen- de Wiedergabe der gesuchstellerischen Ausführungen in Ziff. 3 verwiesen werden. Der Verfahrensausgang erscheint nicht mehr als offen, wenn das Gericht erneut in gleicher Besetzung materiell urteilen würde. Folglich liegt eine verfassungsrechtlich unzulässige Mehrfachbefassung und somit ein Ausstandsgrund nach Art. 56 lit. f StPO vor. Das Gesuch ist gutzuheissen.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