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2014 197 vom 3. Juni 2014</w:t>
      </w:r>
    </w:p>
    <w:p>
      <w:r>
        <w:t>BE Obergericht, 2014-06-03, DE</w:t>
      </w:r>
    </w:p>
    <w:p>
      <w:r>
        <w:rPr>
          <w:b/>
        </w:rPr>
        <w:t xml:space="preserve">Quelle: </w:t>
      </w:r>
      <w:r>
        <w:t>https://mcp.opencaselaw.ch/entscheid/be_zivilstraf_BK_2014_197</w:t>
      </w:r>
    </w:p>
    <w:p>
      <w:r>
        <w:t>FR: BE_ZIVILSTRAF BK 2014 197 du 3 juin 2014</w:t>
      </w:r>
    </w:p>
    <w:p>
      <w:r>
        <w:t>IT: BE_ZIVILSTRAF BK 2014 197 del 3 giugno 2014</w:t>
      </w:r>
    </w:p>
    <w:p>
      <w:pPr>
        <w:pStyle w:val="Heading2"/>
      </w:pPr>
      <w:r>
        <w:t>Regeste</w:t>
      </w:r>
    </w:p>
    <w:p>
      <w:r>
        <w:t>Frist staatsanwaltschaftliche Haftbeschwerde (Leitentscheid) | ZMG Haft (393-c)</w:t>
      </w:r>
    </w:p>
    <w:p>
      <w:pPr>
        <w:pStyle w:val="Heading2"/>
      </w:pPr>
      <w:r>
        <w:t>Erwägungen</w:t>
      </w:r>
    </w:p>
    <w:p>
      <w:r>
        <w:rPr>
          <w:b/>
        </w:rPr>
        <w:t>E. 2</w:t>
      </w:r>
    </w:p>
    <w:p>
      <w:r>
        <w:t>Vor dem Hintergrund des Anspruchs des Beschuldigten auf unverzügliche Freilassung gemäss Art. 226 Abs. 5 StPO muss die Staatsanwaltschaft ihre Beschwerde vor dem Zwangsmassnahmengericht unmittelbar nach Kenntnis des Haftentlassungsentscheids ankündigen und im Anschluss daran schriftlich einreichen. In der Beschwerde sind auch die notwendigen und unaufschiebbaren verfahrensleitenden und vorsorglichen Mass- nahmen zu beantragen (Art. 388 StPO). Um dem Erfordernis der unverzüglichen Be- schwerdeerhebung im Anschluss an die Ankündigung nachzukommen, muss die Staatsanwaltschaft spätestens drei Stunden nach der Ankündigung beim Zwangsmass- nahmengericht eine (wenigstens kurz) begründete Beschwerdeschrift einreichen und darin die Aufrechterhaltung der Haft beantragen. Diesfalls ist das Zwangsmassnahmen- gericht gehalten, den Beschuldigten weiter in Haft zu belassen und die Beschwerde mit dem Dossier und seiner allfälligen Stellungnahme verzugslos der Beschwerdeinstanz zu übermitteln (BGE 138 IV 92 E. 3.3). Das Bundesgericht hat im Zusammenhang mit einer telefonischen Mitteilung des Haftentscheids an die Staatsanwaltschaft festgehalten, dass die Staatsanwaltschaft auch bei einem solchen Vorgehen spätestens drei Stunden nach der (mündlichen) Eröffnung des Entscheids gegenüber der beschuldigten Person beim Zwangsmassnahmengericht eine (wenigstens kurz) begründete Beschwerdeschrift einreichen und darin die Aufrechterhaltung der Haft beantragen muss (BGE 138 IV 148 E. 3.3).</w:t>
      </w:r>
    </w:p>
    <w:p>
      <w:r>
        <w:rPr>
          <w:b/>
        </w:rPr>
        <w:t>E. 3</w:t>
      </w:r>
    </w:p>
    <w:p>
      <w:r>
        <w:t>habe und dieser Entscheid getroffen worden sei, ohne die Ergebnisse der Einvernahme abzuwarten. Selbst wenn dies nicht in Abrede gestellt werden sollte, stehen die Ausführungen im Zu- sammenhang mit dem Zeitpunkt der Eröffnung des Haftentscheids im Widerspruch zu den Angaben des Staatsanwaltes in seinem von ihm ebenfalls erwähnten Schreiben vom 28. Mai 2014 an das Zwangsmassnahmengericht, welches diesem um 14.35 Uhr zugegangen ist. Der Staatsanwalt führt darin aus, die Einvernahme sei um 13.25 Uhr beendet gewesen. Zudem gibt er an, er habe während der Einvernahme Kenntnis vom Haftentscheid erhalten. Gemäss bundesgerichtlicher Rechtsprechung hätte der Staats- anwalt damit die Einvernahme unterbrechen müssen, um die Beschwerde unverzüglich ankündigen zu können. Massgebend für die Frist von drei Stunden ist nicht die effektiv erfolgte Ankündigung der Beschwerde, sondern der Zeitpunkt der Kenntnisnahme, da damit die unverzügliche Ankündigung verbunden ist. Dies zeigt das Beispiel in BGE 138 IV 148 E. 3.3, wo die Staatsanwaltschaft während der telefonischen Mitteilung die Beschwerde ankündigen musste bzw. die Frist ab Telefonanruf zu laufen begonnen hat. Andernfalls würde es die Staatsanwaltschaft in der Hand haben, mit dem Zuwarten der Ankündigung die dreistündige Beschwerdefrist zu verlängern. Der genaue Zeitpunkt der Mitteilung während der Einvernahme ist nicht aktenkundig. Ausgehend vom Eintref- fen des Faxes mit dem Haftentscheid um 13.07 Uhr, musste der Staatsanwalt aber kurz darauf informiert gewesen sein. Wenn er zudem angab, die Einvernahme sei um 13.25 Uhr beendet gewesen, hätte die Beschwerde spätestens um 16.30 Uhr beim Zwangsmassnahmengericht eingehen müssen. Mit Eingang um 16.50 Uhr hat der Staatsanwalt – unabhängig vom beanstandeten Vorgehen des Zwangsmassnahmenge- richts – sein Beschwerderecht verwirkt. Diese Formstrenge ist in Anbetracht des Rechts auf unverzügliche Freilassung gestützt auf Art. 226 Abs. 5 sowie Art. 10 Abs. 2 BV an- gezeigt. Das Beschwerderecht der Staatsanwaltschaft war gewährleistet und weitere Einschränkungen des Grundrechts der persönlichen Freiheit nicht gerechtfertigt. Auf die Beschwerde ist nicht einzutreten.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