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2021.GSI.1228 vom 22. Dezember 2021</w:t>
      </w:r>
    </w:p>
    <w:p>
      <w:r>
        <w:t>Be Weitere, 2021-12-22, DE</w:t>
      </w:r>
    </w:p>
    <w:p>
      <w:r>
        <w:rPr>
          <w:b/>
        </w:rPr>
        <w:t xml:space="preserve">Quelle: </w:t>
      </w:r>
      <w:r>
        <w:t>https://mcp.opencaselaw.ch/entscheid/be_weitere_2021.GSI.1228</w:t>
      </w:r>
    </w:p>
    <w:p>
      <w:r>
        <w:t>FR: BE_WEITERE 2021.GSI.1228 du 22 décembre 2021</w:t>
      </w:r>
    </w:p>
    <w:p>
      <w:r>
        <w:t>IT: BE_WEITERE 2021.GSI.1228 del 22 dicembre 2021</w:t>
      </w:r>
    </w:p>
    <w:p>
      <w:pPr>
        <w:pStyle w:val="Heading2"/>
      </w:pPr>
      <w:r>
        <w:t>Regeste</w:t>
      </w:r>
    </w:p>
    <w:p>
      <w:r>
        <w:t>Sozialhilfe: Frist zum Verlassen der Unterkunft</w:t>
      </w:r>
    </w:p>
    <w:p>
      <w:pPr>
        <w:pStyle w:val="Heading2"/>
      </w:pPr>
      <w:r>
        <w:t>Erwägungen</w:t>
      </w:r>
    </w:p>
    <w:p>
      <w:r>
        <w:rPr>
          <w:b/>
        </w:rPr>
        <w:t>E. 1</w:t>
      </w:r>
    </w:p>
    <w:p>
      <w:r>
        <w:t>Sachurteilsvoraussetzungen</w:t>
      </w:r>
    </w:p>
    <w:p>
      <w:r>
        <w:rPr>
          <w:b/>
        </w:rPr>
        <w:t>E. 1.1</w:t>
      </w:r>
    </w:p>
    <w:p>
      <w:r>
        <w:t>Die Vorinstanz ist gestützt auf einen Leistungsvertrag mit dem Amt für Integration und Sozi- ales (AIS) im Rahmen der ihr übertragenen Kompetenzen als Trägerschaft verfügungsberechtigt (Art. 5 Abs. 1 i.V.m. Art. 10 Abs. 1 und 2 SAFG6). Ihre Verfügungen sind gestützt auf Art. 57 Abs. 1 SAFG bei der GSI anfechtbar. Angefochten ist die Verfügung der Vorinstanz vom 14. April 2021. Somit ist die GSI zur Beurteilung der Beschwerde vom 27. April 2021 zuständig.</w:t>
      </w:r>
    </w:p>
    <w:p>
      <w:r>
        <w:rPr>
          <w:b/>
        </w:rPr>
        <w:t>E. 1.2</w:t>
      </w:r>
    </w:p>
    <w:p>
      <w:r>
        <w:t>Der Beschwerdeführer ist als Adressat der Verfügung ohne Weiteres zur Beschwerdefüh- rung befugt (Art. 65 VRPG7 i.V.m. Art. 57 Abs. 2 SAFG).</w:t>
      </w:r>
    </w:p>
    <w:p>
      <w:r>
        <w:rPr>
          <w:b/>
        </w:rPr>
        <w:t>E. 1.3</w:t>
      </w:r>
    </w:p>
    <w:p>
      <w:r>
        <w:t>Auf die gemäss Art. 67 VRPG form- und fristgerecht eingereichte Beschwerde ist einzutre- ten.</w:t>
      </w:r>
    </w:p>
    <w:p>
      <w:r>
        <w:rPr>
          <w:b/>
        </w:rPr>
        <w:t>E. 1.4</w:t>
      </w:r>
    </w:p>
    <w:p>
      <w:r>
        <w:t>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einzutreten.8 2.2 Anfechtungsobjekt ist vorliegend die Verfügung der Vorinstanz vom 14. April 2021. In dieser hat sie verfügt, dass der Beschwerdeführer seine Unterkunft per 12. Mai 2021 zu verlassen hat. 2.3 Der Beschwerdeführer bringt vor, die Frist zum Verlassen der Unterkunft sei nicht angemes- sen. Hingegeben ist unstrittig, dass der Beschwerdeführer seine Unterkunft grundsätzlich verlassen muss. Streitgegenstand und damit zu prüfen bleibt damit die Angemessenheit der Frist zum Verlassen der Unterkunft. 3. Verletzung rechtliches Gehör 3.1 Gemäss Art. 29 Abs. 2 BV9 sowie Art. 26 Abs. 2 KV10 haben die Parteien Anspruch auf recht- liches Gehör. Der Anspruch auf rechtliches Gehör ist eine grundlegende Verfahrensgarantie und dient der Gewährleistung eines fairen Verfahrens. Im kantonalen Verwaltungsverfahren kommen diesbe- züglich zudem die Normen des Art. 21 ff. VRPG zur Anwendung.11 Der Anspruch auf rechtliches Ge- hör verlangt, dass die Behörde die Vorbringen der in ihrer Rechtstellung Betroffenen sorgfältig prüft</w:t>
      </w:r>
    </w:p>
    <w:p>
      <w:r>
        <w:rPr>
          <w:b/>
        </w:rPr>
        <w:t>E. 4</w:t>
      </w:r>
    </w:p>
    <w:p>
      <w:r>
        <w:t>Verordnung vom 30. Juni 2021 über die Organisation und die Aufgaben der Gesundheits-, Sozial- und Integrationsdi- rektion (Organisationsverordnung GSI, OrV GSI; BSG 152.221.121)</w:t>
      </w:r>
    </w:p>
    <w:p>
      <w:r>
        <w:rPr>
          <w:b/>
        </w:rPr>
        <w:t>E. 4.1</w:t>
      </w:r>
    </w:p>
    <w:p>
      <w:r>
        <w:t>Der Beschwerdeführer bringt in seiner Beschwerde vom 27. April 2021 zusammengefasst vor, er leide an Kopfschmerzen, habe psychische Probleme und sei deswegen in Behandlung. Er habe zudem Schlafprobleme und erwache mehrmals pro Nacht aufgrund von schlimmen Albträumen. Sein Zustand habe sich seit dem Bundesverwaltungsgerichtsentscheid zu seinem Asylgesuch stark ver- schlechtert. Es sei daher nicht zumutbar, in ein Rückkehrzentrum mit Mehrbettzimmern umzuziehen. Es sei dort nicht ruhig und seine psychische Situation werde sich weiter verschlechtern. Er beantrage aus diesen Gründen, die Frist zum Verlassen der Wohnung neu anzusetzen. Die Frist sei nur dann angemessen im Sinne von Art. 38 SAFG, wenn sie es ihm erlaube, vor dem Verlassen der Wohnung</w:t>
      </w:r>
    </w:p>
    <w:p>
      <w:r>
        <w:rPr>
          <w:b/>
        </w:rPr>
        <w:t>E. 4.2</w:t>
      </w:r>
    </w:p>
    <w:p>
      <w:r>
        <w:t>Die Vorinstanz hält in ihrer Beschwerdevernehmlassung vom 2. Juni 2021 insbesondere fest, dass die Frage der Notwendigkeit der fortgesetzten individuellen Unterbringung aufgrund besonderer Verletzlichkeit nicht vom regionalen Partner bewilligt werden könne, sondern in die Kompetenz des ABEV14 falle. Um der besonderen Verletzlichkeit der betroffenen Person gerecht zu werden, bedürfe es beim Wechsel in die Nothilfestrukturen aber eines koordinierten Vorgehens. Unabhängig von der Unterbringungsform habe der regionale Partner in diesen Fällen das ABEV umgehend nach Kennt- nisnahme von der Rechtskraft des negativen Asylentscheids zu informieren und die weitere Vorge- hensweise zu besprechen. Es sei mit dem ABEV zu klären, ob die besonders verletzliche Person im Rahmen der Nothilfe vorläufig in der Unterbringung verbleiben könne oder nicht. Die Vorinstanz führe deshalb monatlich einen telefonischen Austausch mit dem ABEV durch und bespreche die Aus- schlüsse aus den Unterkünften, um ein koordiniertes Vorgehen sicherzustellen. Der Beschwerdefüh- rer sei bereits am 25. Februar 2021 per eingeschriebene Verfügung schriftlich darüber in Kenntnis gesetzt worden, dass nach Ablauf der Ausreisefrist vom 10. März 2021 der Ausschluss aus der Asylso- zialhilfe und zu einem späteren Zeitpunkt der Ausschluss aus der Unterkunft erfolgen werde. Dabei sei der Beschwerdeführer ebenfalls schriftlich darüber informiert, dass ein Ausschluss aus der Unter- kunft zu einem späteren Zeitpunkt kommuniziert und innerhalb von 14 Tagen umgesetzt werde. Der Beschwerdeführer leide an einer posttraumatischen Belastungsstörung. Wie seine behandelnde Psychiaterin geltend mache, sei die Unterbringung in einem lärmarmen Einzelzimmer dringend indi- ziert, was einen Verbleib in der aktuellen Wohnung bedinge. Der Beschwerdeführer selber beantrage, dass der Umzug erst erfolge, wenn er in der Therapie Fortschritte gemacht habe. Die Vorinstanz an- erkenne die posttraumatische Belastungsstörung des Beschwerdeführers. Die psychische Erkrankung führe vorliegend aber nicht dazu, dass die Frist für das Verlassen der Unterkunft nicht zumutbar ge- wesen wäre. Der Beschwerdeführer sei jung und sei sich den Aufenthalt in Kollektivunterkünften inso- weit gewohnt, als er bereits während dem Asylverfahren während vier Jahren in einer Kollektivunter- kunft gewohnt habe. Eine Therapie betreffend seine posttraumatische Belastungsstörung habe er of- fenbar erst Mitte März 2021 begonnen, zu einem Zeitpunkt, als sich die Umplatzierung in eine Kollek- tivunterkunft bereits abgezeichnet habe. Dem Beschwerdeführer sei zuzumuten, dass er in das Rück- kehrzentrum umziehe und sich dabei von seiner Therapeutin engmaschig begleiten lasse. Die Beglei- tung durch seine Therapeutin sei auch ausserhalb der aktuellen Unterkunft gewährleistet. Zwar treffe es zu, dass eine eigene Wohnung für den Beschwerdeführer idealer wäre, aber auch im Hinblick auf die baldige (rechtskräftig entschiedene) Wegweisung aus der Schweiz werde eine «ideale» Unterbrin- gung in Kürze ohnehin nicht mehr möglich sein. Es sei deshalb vermutlich auch methodisch sinnvoller, wenn er den Wechsel in eine Kollektivunterkunft bereits jetzt mache, zu einem Zeitpunkt, in dem er</w:t>
      </w:r>
    </w:p>
    <w:p>
      <w:r>
        <w:rPr>
          <w:b/>
        </w:rPr>
        <w:t>E. 5</w:t>
      </w:r>
    </w:p>
    <w:p>
      <w:r>
        <w:t>Direktionsverordnung vom 17. Januar 2001 über die Delegation von Befugnissen der Gesundheits-, Sozial- und In- tegrationsdirektion (DelDV GSI; BSG 152.221.121.2).</w:t>
      </w:r>
    </w:p>
    <w:p>
      <w:r>
        <w:rPr>
          <w:b/>
        </w:rPr>
        <w:t>E. 5.1</w:t>
      </w:r>
    </w:p>
    <w:p>
      <w:r>
        <w:t>Personen mit einem rechtskräftigen Wegweisungsentscheid, denen eine Ausreisefrist ange- setzt worden ist, werden von der Sozialhilfe ausgeschlossen (Art. 82 Abs. 1 Satz 2 AsylG15). Im SAFG wird dazu festgehalten, dass Personen mit rechtskräftigem Wegweisungsentscheid, denen eine Aus- reisefrist angesetzt worden und bei denen die Frist gemäss Absatz 2 abgelaufen ist, Kollektivunter- künfte oder individuelle Unterkünfte verlassen müssen (Art. 38 Abs. 1 SAFG). Die für die Unterbrin- gung zuständige Stelle setzt ihnen dazu eine angemessene Frist (Art. 38 Abs. 2 SAFG). Mit Ablauf dieser Frist erfolgt der Ausschluss aus der Sozialhilfe, und bei Bedürftigkeit entsteht ein Anspruch auf Nothilfe (vgl. Art. 6 Abs. 1 Bst. a EG AIG und AsylG16).</w:t>
      </w:r>
    </w:p>
    <w:p>
      <w:r>
        <w:rPr>
          <w:b/>
        </w:rPr>
        <w:t>E. 5.2</w:t>
      </w:r>
    </w:p>
    <w:p>
      <w:r>
        <w:t>Der Ausschluss aus der Sozialhilfe ergibt sich verpflichtend und direkt aus dem AsylG; es bedarf weder einer eigenständigen kantonalen gesetzlichen Grundlage noch einer Verfügung im Ein- zelfall.17 Weil der Sozialhilfestopp eine gesetzliche Folge der Rechtskraft des Wegweisungsentschei- des ist, handelt es sich hier um eine nicht anfechtbare Handlungsanordnung. Diese ist auch nicht mit der Begründung anfechtbar, dass die betroffene Person verletzlich ist. Vielmehr hat die betroffene Person beim Antrag auf Nothilfe geltend zu machen, dass ihrer Verletzlichkeit bei der Ausrichtung der Nothilfe Rechnung getragen wird.18 Bei besonders verletzlichen Personen werden die Nothilfeleistun- gen individuell aufgrund der besonderen Bedürfnisse festgelegt, namentlich im Bereich der Unterbrin- gung und der Betreuung (Art. 17 Abs. 1 EG AIG und AsylG). Die diesbezügliche Zuständigkeit liegt indessen nicht mehr bei der Vorinstanz, sondern beim ABEV (Art. 6 EV AIG und AsylG19).</w:t>
      </w:r>
    </w:p>
    <w:p>
      <w:r>
        <w:rPr>
          <w:b/>
        </w:rPr>
        <w:t>E. 6</w:t>
      </w:r>
    </w:p>
    <w:p>
      <w:r>
        <w:t>Gesetz vom 3. Dezember 2019 über die Sozialhilfe im Asyl- und Flüchtlingsbereich (SAFG; BSG 861.1)</w:t>
      </w:r>
    </w:p>
    <w:p>
      <w:r>
        <w:t>Gesundheits-, Sozial- und Integrationsdirektion 2021.GSI.1228</w:t>
      </w:r>
    </w:p>
    <w:p>
      <w:r>
        <w:t>4/12</w:t>
      </w:r>
    </w:p>
    <w:p>
      <w:r>
        <w:rPr>
          <w:b/>
        </w:rPr>
        <w:t>E. 6.1</w:t>
      </w:r>
    </w:p>
    <w:p>
      <w:r>
        <w:t>Das Asylgesuch des Beschwerdeführers wurde rechtskräftig abgewiesenen. Die Ausreise- frist des Beschwerdeführers wurde gemäss unwidersprochenen Angaben der Vorinstanz vom SEM auf den 10. März 2021 angesetzt. Folglich muss der Beschwerdeführer aus der Asylsozialhilfe ausge- schlossen werden (Art. 82 Abs. 1 Satz 2 AsylG). Wie ausgeführt, kommt der Vorinstanz bezüglich des Ausschlusses kein Entschliessungsermessen zu. Hingegen muss die Frist zum Verlassen der Unter- kunft gemäss Art. 38 Abs. 2 SAFG angemessen sein.</w:t>
      </w:r>
    </w:p>
    <w:p>
      <w:r>
        <w:rPr>
          <w:b/>
        </w:rPr>
        <w:t>E. 6.2</w:t>
      </w:r>
    </w:p>
    <w:p>
      <w:r>
        <w:t>Die Vorinstanz hat mit Verfügung vom 14. April 2021 die Frist zum Verlassen der Unterkunft auf den 12. Mai 2021 angesetzt. Damit beträgt die Frist 28 Tage, ist länger als die in der Verfügung vom 25. Februar 2021 vorgesehenen 14 Tage und bewegt sich im oberen Bereich der in der Praxis üblichen und auch gesetzlich vorgesehen Frist.22 Zudem hat sie die mögliche Vulnerabilität des Be- schwerdeführers in ihren Entscheid einfliessen lassen und das Ausschlussdatum erst nach Rückspra- che mit dem ABEV definiert, obwohl die diesbezüglichen Vorbringen erst beim Antrag auf Nothilfe zu hören sind.23 Selbst wenn eine Kollektivunterkunft aufgrund der unbestrittenen psychischen Erkran- kung des Beschwerdeführers nicht zumutbar wäre, hätte dies keinen Einfluss auf die Angemessenheit der Frist zum Verlassen der Unterkunft. Der Beschwerdeführer wusste bereits seit dem 25. Feb- ruar 2021, dass er seine Unterkunft verlassen muss. Die individuelle Situation des Beschwerdeführers wird durchaus berücksichtigt, indem eine relativ lange Frist von 28 Tagen gesetzt wurde. Das gibt dem Beschwerdeführer genügend Zeit, sich und seine Behandlung zu organisieren. Den Umzug von den Therapie-Fortschritten abhängig zu machen würde indessen dem Sinn und Zweck des SAFG wider- sprechen, wonach ein öffentliches Interesse darin besteht, die Rechtsfolgen gemäss Art. 82 Abs. 1</w:t>
      </w:r>
    </w:p>
    <w:p>
      <w:r>
        <w:rPr>
          <w:b/>
        </w:rPr>
        <w:t>E. 6.3</w:t>
      </w:r>
    </w:p>
    <w:p>
      <w:r>
        <w:t>Die Beschwerde erweist sich damit als unbegründet und ist abzuweisen. 7. Neue Frist zum Verlassen der Unterkunft</w:t>
      </w:r>
    </w:p>
    <w:p>
      <w:r>
        <w:rPr>
          <w:b/>
        </w:rPr>
        <w:t>E. 7</w:t>
      </w:r>
    </w:p>
    <w:p>
      <w:r>
        <w:t>Gesetz vom 23. Mai 1989 über die Verwaltungsrechtspflege (VRPG; BSG 155.21)</w:t>
      </w:r>
    </w:p>
    <w:p>
      <w:r>
        <w:rPr>
          <w:b/>
        </w:rPr>
        <w:t>E. 7.1</w:t>
      </w:r>
    </w:p>
    <w:p>
      <w:r>
        <w:t>Mit Abweisung der vorliegenden Beschwerde wird die angefochtene Verfügung vom 14. Ap- ril 2021 bestätigt. Damit muss der Beschwerdeführer seine Unterkunft grundsätzlich rückwirkend per 12. Mai 2021 verlassen. Diese Frist ist aufgrund des vorliegenden Beschwerdeverfahrens und der er- teilten aufschiebenden Wirkung zwischenzeitlich unbenutzt verstrichen. Das bedeutet aber nicht, dass der Beschwerdeführer seine Unterkunft umgehend verlassen muss. Vielmehr muss eine neue Frist gesetzt werden. Um das Verfahren nicht unnötig zu verzögern, ist es angezeigt, dass vorliegend die Beschwerdeinstanz eine neue Frist setzt und das Verfahren diesbezüglich nicht an die Vorinstanz zurückweist. Diese Frist muss entsprechend den Vorgaben von Art. 38 Abs. 2 SAFG angemessen sein.</w:t>
      </w:r>
    </w:p>
    <w:p>
      <w:r>
        <w:rPr>
          <w:b/>
        </w:rPr>
        <w:t>E. 7.2</w:t>
      </w:r>
    </w:p>
    <w:p>
      <w:r>
        <w:t>Die Vorinstanz beantragt, dass ein Auszug aus der Unterkunft innerhalb von 14 Tagen nach Rechtskraft des vorliegenden Beschwerdeentscheides zu erfolgen habe.</w:t>
      </w:r>
    </w:p>
    <w:p>
      <w:r>
        <w:rPr>
          <w:b/>
        </w:rPr>
        <w:t>E. 7.3</w:t>
      </w:r>
    </w:p>
    <w:p>
      <w:r>
        <w:t>Dem Beschwerdeführer wurde ursprünglich eine Frist von 28 Tagen gesetzt, um die Unter- kunft zu verlassen. Wie ausgeführt, ist diese Frist der Situation des Beschwerdeführers angemessen (vgl. Erwägung 6.2 hiervor). Vorliegend kann aufgrund des Verschlechterungsverbots von Art. 73 Abs. 1 VRPG keine kürzere Frist gesetzt werden, auch wenn der Beschwerdeführer aufgrund des hängigen Beschwerdeverfahrens schliesslich viel länger in seiner Unterkunft bleiben konnte. Letzteres ist aber auf die ausnahmsweise erteilte aufschiebende Wirkung aufgrund der Gehörsverletzung durch die Vorinstanz zurückzuführen und nicht vom Beschwerdeführer zu verantworten. Es ist daher eine Frist von 28 Tagen zu setzen. Die Frist an die Rechtskraft des vorliegenden Beschwerdeentscheids zu knüpfen, wie von der Vorinstanz beantragt, scheint indessen nicht praktikabel und auch nicht im Sinne des Gesetzes: Einer Beschwerde gegen den vorliegenden Entscheid käme wiederum von Ge- setzes wegen keine aufschiebende Wirkung zu (vgl. Art. 38 Abs. 4 SAFG). Wenn die Frist zum Ver- lassen der Unterkunft nun von der Rechtskraft abhängig wäre, könnte das Verlassen der Unterkunft im Widerspruch zur fehlenden aufschiebenden Wirkung bereits durch das Erheben einer Beschwerde</w:t>
      </w:r>
    </w:p>
    <w:p>
      <w:r>
        <w:rPr>
          <w:b/>
        </w:rPr>
        <w:t>E. 8</w:t>
      </w:r>
    </w:p>
    <w:p>
      <w:r>
        <w:t>Vgl. zum Ganzen: Herzog, in Kommentar zum bernischen VRPG, 2. Auflage 2020, Art. 72 N. 12 ff. sowie Daum, Art. 20a N. 5 ff.</w:t>
      </w:r>
    </w:p>
    <w:p>
      <w:r>
        <w:rPr>
          <w:b/>
        </w:rPr>
        <w:t>E. 8.1</w:t>
      </w:r>
    </w:p>
    <w:p>
      <w:r>
        <w:t>Die Verfahrenskosten bestehen aus einer Pauschalgebühr. Diese beträgt für Entscheide in Verwaltungsjustizsachen CHF 200.00 bis 4’000.00 (Art. 103 Abs. 1 VRPG i.V.m. Art. 19 Abs. 1 und Art. 4 Abs. 2 GebV25).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w:t>
      </w:r>
    </w:p>
    <w:p>
      <w:r>
        <w:rPr>
          <w:b/>
        </w:rPr>
        <w:t>E. 8.2</w:t>
      </w:r>
    </w:p>
    <w:p>
      <w:r>
        <w:t>Vorliegend wird die Beschwerde abgewiesen. Der Beschwerdeführer unterliegt damit voll- umfänglich und wird somit grundsätzlich kostenpflichtig. Praxisgemäss ist bei Beschwerdeverfahren im Bereich der Asylsozialhilfe, grundsätzlich auf die Erhebung von Verfahrenskosten zu verzichten und in solchen Verfahren im Sinne von Art. 108 Abs. 1 VRPG jeweils von einem «besonderen Grund» auszugehen. Entsprechend sind vorliegend vom Beschwerdeführer keine Verfahrenskosten zu erhe- ben. Damit erübrigt es sich auch, die festgestellte Gehörsverletzung (vgl. Erwägung 3.4 hiervor) zu berücksichtigen.</w:t>
      </w:r>
    </w:p>
    <w:p>
      <w:r>
        <w:rPr>
          <w:b/>
        </w:rPr>
        <w:t>E. 8.3</w:t>
      </w:r>
    </w:p>
    <w:p>
      <w:r>
        <w:t>Der Beschwerdeführer beantragt die Gewährung der unentgeltlichen Rechtspflege. Wie aus- geführt, wird vorliegend darauf verzichtet, vom Beschwerdeführer Verfahrenskosten zu erheben. Man- gels entsprechenden Rechtschutzinteresses ist das damit das Gesuch um Gewährung der unentgelt- lichen Rechtspflege gegenstandslos geworden und als erledigt vom Geschäftsverzeichnis abzuschrei- ben.</w:t>
      </w:r>
    </w:p>
    <w:p>
      <w:r>
        <w:rPr>
          <w:b/>
        </w:rPr>
        <w:t>E. 8.4</w:t>
      </w:r>
    </w:p>
    <w:p>
      <w:r>
        <w:t>Parteikosten sind keine angefallen (Art. 104 VRPG) und demzufolge keine zu sprechen (Art. 108 Abs. 3 VRPG).</w:t>
      </w:r>
    </w:p>
    <w:p>
      <w:r>
        <w:t>25 Verordnung vom 22. Februar 1995 über die Gebühren der Kantonsverwaltung (Gebührenverordnung, GebV; BSG 154.21)</w:t>
      </w:r>
    </w:p>
    <w:p>
      <w:r>
        <w:t>Gesundheits-, Sozial- und Integrationsdirektion 2021.GSI.1228</w:t>
      </w:r>
    </w:p>
    <w:p>
      <w:r>
        <w:t>12/12 III. Entscheid 1. Die Beschwerde vom 27. April 2021 wird abgewiesen. 2. Der Beschwerdeführer hat die Unterkunft «[Adresse]» spätestens 28 Tage seit Eröff- nung des vorliegenden Entscheids zu verlassen. 3. Das Gesuch um Gewährung der unentgeltlichen Rechtspflege wird als erledigt vom Ge- schäftsverzeichnis abgeschrieben. 4. Verfahrenskosten werden keine erhoben. 5. Parteientschädigung wird keine gesprochen. IV. Eröffnung ‒ Beschwerdeführer, per Einschreiben ‒ Vorinstanz, per Einschreiben 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r>
        <w:rPr>
          <w:b/>
        </w:rPr>
        <w:t>E. 9</w:t>
      </w:r>
    </w:p>
    <w:p>
      <w:r>
        <w:t>Bundesverfassung der Schweizerischen Eidgenossenschaft vom 18. April 1999 (BV; SR 101)</w:t>
      </w:r>
    </w:p>
    <w:p>
      <w:r>
        <w:rPr>
          <w:b/>
        </w:rPr>
        <w:t>E. 10</w:t>
      </w:r>
    </w:p>
    <w:p>
      <w:r>
        <w:t>Verfassung des Kantons Bern vom 6. Juni 1993 (KV; BSG 101.1)</w:t>
      </w:r>
    </w:p>
    <w:p>
      <w:r>
        <w:rPr>
          <w:b/>
        </w:rPr>
        <w:t>E. 11</w:t>
      </w:r>
    </w:p>
    <w:p>
      <w:r>
        <w:t>Daum, a.a.O., Art. 21 N. 1 f.</w:t>
      </w:r>
    </w:p>
    <w:p>
      <w:r>
        <w:t>Gesundheits-, Sozial- und Integrationsdirektion 2021.GSI.1228</w:t>
      </w:r>
    </w:p>
    <w:p>
      <w:r>
        <w:t>5/12 und beim Entscheid berücksichtigt. Darauf folgt die Verpflichtung der Behörde, ihren Entscheid zu begründen. Den Umfang der Begründung bestimmt in erster Linie das kantonale Recht. Nach berni- schem Verfahrensrecht muss eine Verfügung dementsprechend ausdrücklich die Tatsachen, Rechtssätze und Gründe, auf die sie sich stützt, enthalten (Art. 52 Abs. 1 Bst. b VRPG). Die Begrün- dung eines Verwaltungsakts muss nach gefestigter bundesgerichtlicher Rechtsprechung so abgefasst sein, dass die Betroffenen ihn gegebenenfalls sachgerecht anfechten können. Das ist nur möglich, wenn sich sowohl die Betroffenen als auch die Rechtsmittelinstanz über die Tragweite des Entscheids ein Bild machen können. In diesem Sinne müssen wenigstens kurz die Überlegungen genannt wer- den, von denen sich die Behörde hat leiten lassen und auf die sich ihr Entscheid stützt. Die Behörde kann sich zwar auf die für den Entscheid wesentlichen Gesichtspunkte beschränken, jedoch muss sich aus der Gesamtheit der Begründung ergeben, weshalb sie einem Parteistandpunkt nicht folgen konnte. Je komplexer oder umstrittener ein Sachverhalt ist, je stärker ein Verwaltungsakt in die indivi- duellen Rechte eingreift und je grösser der Entscheidungsspielraum der Behörde ist, desto ausführli- cher und differenzierter muss auch die Begründung ausfallen. Der Entscheid über eine umstrittene Ausnahme verlangt mehr Begründungsaufwand als ein unbestrittenes Gesuch. Die Auslegung von unbestimmten Gesetzesbegriffen und die Ermessensbetätigung müssen so erklärt werden, dass sie nachvollziehbar sind. Einschneidende oder stark belastende Verwaltungsakte bedürfen einer sorgfäl- tigen Begründung, namentlich wenn sie Strafcharakter haben oder sich auf die wirtschaftliche Existenz auswirken. Weicht die Behörde von den Angaben einer betroffenen Person in einem Gesuch oder einer Selbstdeklaration ab, so ist sie dafür eine Erklärung schuldig. Ist der Sachverhalt umstritten, hat die Behörde anzugeben, wie sie die Beweislage gewürdigt und auf welche Darstellung sie abgestellt hat. Ungenügend oder gar nicht begründete Verwaltungsakte sind nicht nichtig, sondern anfechtbar. Grundsätzlich führt eine Verletzung der Begründungspflicht, die zugleich einen Verstoss gegen den Gehörsanspruch bedeutet, zur Aufhebung des angefochtenen Verwaltungsaktes. Insbesondere wenn es darum geht, unterlassene Abklärungen, Prüfungen und Gewichtungen erstmals vorzunehmen bzw. nachzuholen, ist die Rückweisung die Regel. Das (erstmalige) Ausschöpfen eines relativ erheblichen Beurteilungs- bzw. Ermessensspielraums ist im Allgemeinen ebenfalls Sache der verfügenden Be- hörde und nicht der Rechtsmittelinstanz. Nach der bundesgerichtlichen und der verwaltungsgerichtli- chen Praxis kann eine Gehörsverletzung jedoch von der oberen Instanz geheilt werden, wenn dieser hinsichtlich der interessierenden Frage die gleiche Überprüfungsbefugnis zukommt. Für die Betroffe- nen darf daraus kein Nachteil resultieren. Werden die Entscheidgründe erst im Rechtsmittelverfahren ausführlich dargelegt, kann dies ein Recht auf Replik begründen. Eine mangelhafte Begründung kann ferner im Kostenpunkt berücksichtigt werden.12</w:t>
      </w:r>
    </w:p>
    <w:p>
      <w:r>
        <w:rPr>
          <w:b/>
        </w:rPr>
        <w:t>E. 12</w:t>
      </w:r>
    </w:p>
    <w:p>
      <w:r>
        <w:t>Daum, a.a.O., Art. 52 Nrn. 6 ff., mit Hinweisen; BGer Urteil 6P.55/2001/6S.267/2001 vom 26.6.2001 E. 1a mit Hin- weisen; BGE 133 I 270 E. 3.1; 129 I 232 E. 3.2</w:t>
      </w:r>
    </w:p>
    <w:p>
      <w:r>
        <w:t>Gesundheits-, Sozial- und Integrationsdirektion 2021.GSI.1228</w:t>
      </w:r>
    </w:p>
    <w:p>
      <w:r>
        <w:t>6/12 3.2 Vorliegend hat die Vorinstanz in der angefochtenen Verfügung unter Ziff. 2.5 folgendes fest- gehalten: «Ihnen ist am 14.04.2021 mündlich das rechtliche Gehör zur Angemessenheit der Frist zum Verlassen der Unterkunft gewährt worden.» Ohne sich mit den allfälligen Vorbringen des Beschwer- deführers in irgendeiner Form auseinanderzusetzen, hat die Vorinstanz im nächsten Absatz die Frist zum Verlassen der Unterkunft «aus oben genannten Gründen» per 12. Mai 2021 festgelegt. Dem Be- schwerdeführer wurde zwar offenbar das rechtliche Gehör gewährt – allerdings ist die verfügende Behörde nach dem Geschriebenen verpflichtet, sich im Rahmen der Begründung auch tatsächlich mit den mutmasslichen Vorbringen des Verfügungsadressaten auseinanderzusetzen. Dies ist vorliegend unterblieben. Vorab ist unklar, ob und wie sich der Beschwerdeführer geäussert hat. Sodann hat die Vorinstanz in der angefochtenen Verfügung zwar Ausführungen zum Sachverhalt gemacht und dar- gelegt, auf welche gesetzlichen Grundlagen sie sich stützt, jedoch hat sie sich nicht im Einzelnen mit der Angemessenheit der Frist zum Verlassen der Unterkunft auseinandergesetzt. Eine Begründung, weshalb die Frist zum Verlassen der Unterkunft per 12. Mai 2021 festgelegt wurde, fehlt mithin völlig. Ein pauschaler Verweis «aus den oben genannten Gründen» stellt keine tatsächliche Begründung dar und erfüllt die Anforderungen an die Begründungspflicht bei weitem nicht. 3.3 Im Rahmen der Beschwerdevernehmlassung vom 2. Juni 2021 hat sich die Vorinstanz schliesslich eingehend zu den Vorbringen des Beschwerdeführers und der Angemessenheit des Frist geäussert. Soweit für den Entscheid wesentlich, wird in den nachfolgenden Erwägungen näher darauf eingegangen. 3.4 Der Beschwerdeinstanz steht vorliegend volle Kognition zu (Art. 66 VRPG ).13 Der Beschwer- deführer konnte sich einerseits im Rahmen der Beschwerde äussern. Andererseits liess er seine Ge- legenheit zur Replik unbenutzt verstreichen. Die Verletzung des Gehörsanspruchs des Beschwerde- führers kann daher im vorliegenden Verfahren ohne Nachteil für den Beschwerdeführer geheilt wer- den, wird jedoch bei der Kostenverlegung zu berücksichtigen sein. 4. Vorbringen der Verfahrensbeteiligten</w:t>
      </w:r>
    </w:p>
    <w:p>
      <w:r>
        <w:rPr>
          <w:b/>
        </w:rPr>
        <w:t>E. 13</w:t>
      </w:r>
    </w:p>
    <w:p>
      <w:r>
        <w:t>Vgl. auch Erwägung 1.4 hiervor</w:t>
      </w:r>
    </w:p>
    <w:p>
      <w:r>
        <w:t>Gesundheits-, Sozial- und Integrationsdirektion 2021.GSI.1228</w:t>
      </w:r>
    </w:p>
    <w:p>
      <w:r>
        <w:t>7/12 in seiner Therapie so viel Fortschritte zu machen, dass ein Umzug in ein Rückkehrzentrum zumutbar sei.</w:t>
      </w:r>
    </w:p>
    <w:p>
      <w:r>
        <w:rPr>
          <w:b/>
        </w:rPr>
        <w:t>E. 14</w:t>
      </w:r>
    </w:p>
    <w:p>
      <w:r>
        <w:t>Amt für Bevölkerungsdienste</w:t>
      </w:r>
    </w:p>
    <w:p>
      <w:r>
        <w:t>Gesundheits-, Sozial- und Integrationsdirektion 2021.GSI.1228</w:t>
      </w:r>
    </w:p>
    <w:p>
      <w:r>
        <w:t>8/12 von seiner Therapeutin noch begleitet werden könne und möglicherweise auch Seitens des Rückkehr- zentrums Möglichkeiten beständen, eine möglichst ruhiges Zimmer zu organisieren. Zu beachten sei auch, dass sich die psychische Erkrankung des Beschwerdeführers kaum in kurzer Zeit verbessern werde. Eine allfällige Erstreckung der Frist hätte folglich nicht um Tage, sondern eher um Monate oder noch länger zu erfolgen. Damit würden Sinn und Zweck der gesetzlichen Regelung vereitelt und es liege insbesondere auch keine Situation vor, die sich mit den im Informationsschreiben der GSI aufgeführten Fallkonstellationen, in welchen eine Erstreckung der Frist zu erfolgen habe, ver- gleichen liesse. Allfällige weitere Gründe, welche gegen die Aufgabe der Unterkunft sprechen würden, seien nicht ersichtlich und seien vom Beschwerdeführer auch gar nicht geltend gemacht worden. 5. Rechtliche Grundlagen</w:t>
      </w:r>
    </w:p>
    <w:p>
      <w:r>
        <w:rPr>
          <w:b/>
        </w:rPr>
        <w:t>E. 15</w:t>
      </w:r>
    </w:p>
    <w:p>
      <w:r>
        <w:t>Asylgesetz vom 26. Juni 1998 (AsylG; SR 142.31)</w:t>
      </w:r>
    </w:p>
    <w:p>
      <w:r>
        <w:rPr>
          <w:b/>
        </w:rPr>
        <w:t>E. 16</w:t>
      </w:r>
    </w:p>
    <w:p>
      <w:r>
        <w:t>Einführungsgesetz vom 9. Dezember 2019 zum Ausländer- und Integrationsgesetz sowie zum Asylgesetz (EG AIG und AsylG; BSG 122.20)</w:t>
      </w:r>
    </w:p>
    <w:p>
      <w:r>
        <w:rPr>
          <w:b/>
        </w:rPr>
        <w:t>E. 17</w:t>
      </w:r>
    </w:p>
    <w:p>
      <w:r>
        <w:t>Vgl. Urteil des Bundesgerichts 8C_227/2020 vom 9. Juni 2020 E. 5.2.2.</w:t>
      </w:r>
    </w:p>
    <w:p>
      <w:r>
        <w:rPr>
          <w:b/>
        </w:rPr>
        <w:t>E. 18</w:t>
      </w:r>
    </w:p>
    <w:p>
      <w:r>
        <w:t>Vortrag des Regierungsrates an den Grossen Rat vom 8. Mai 2019 zum Gesetz über die Sozialhilfe im Asyl- und Flüchtlingsbereich (SAFG) und zum Einführungsgesetz zum Ausländer- und Integrationsgesetz sowie zum Asylgesetz (EG AIG und AsylG), Erläuterungen zu Artikel 38 Absatz 1, S. 35</w:t>
      </w:r>
    </w:p>
    <w:p>
      <w:r>
        <w:rPr>
          <w:b/>
        </w:rPr>
        <w:t>E. 19</w:t>
      </w:r>
    </w:p>
    <w:p>
      <w:r>
        <w:t>Einführungsverordnung 20. Mai 2020 zum Ausländer- und Integrationsgesetz sowie zum Asylgesetz (EV AIG und AsylG; BSG 122.201)</w:t>
      </w:r>
    </w:p>
    <w:p>
      <w:r>
        <w:t>Gesundheits-, Sozial- und Integrationsdirektion 2021.GSI.1228</w:t>
      </w:r>
    </w:p>
    <w:p>
      <w:r>
        <w:t>9/12 Mit der Wegweisungsverfügung ist eine angemessene Ausreisefrist zwischen sieben und dreissig Ta- gen anzusetzen (Art. 45 Abs. 2 AsylG). Im Grundsatz müssen Personen mit angesetzter Ausreisefrist die Unterkünfte mit Ablauf der Ausreisefrist verlassen (Art. 47 SAFV20). Familien mit schulpflichtigen Kindern müssen die Unterkünfte ausnahmsweise erst am ersten Tag der Schulferien verlassen, die auf den Ablauf der Ausreisefrist folgen (Art. 48 SAFV). Die Frist muss angemessen sein, womit der zuständigen Stelle beim Ansetzen einen gewissen Ermessensspielraum zukommt. Nur dieser Teil des Ausschlusses aus der Asylsozialhilfe bzw. aus den Unterkünften ist im Sinne einer Verfügung anfecht- bar und dies nur mit der Begründung, die Frist sei nicht angemessen.21 6. Würdigung</w:t>
      </w:r>
    </w:p>
    <w:p>
      <w:r>
        <w:rPr>
          <w:b/>
        </w:rPr>
        <w:t>E. 20</w:t>
      </w:r>
    </w:p>
    <w:p>
      <w:r>
        <w:t>Verordnung vom 20. Mai 2020 über die Sozialhilfe im Asyl- und Flüchtlingsbereich (SAFV; BSG 861.111)</w:t>
      </w:r>
    </w:p>
    <w:p>
      <w:r>
        <w:rPr>
          <w:b/>
        </w:rPr>
        <w:t>E. 21</w:t>
      </w:r>
    </w:p>
    <w:p>
      <w:r>
        <w:t>Vortrag des Regierungsrates an den Grossen Rat vom 8. Mai 2019 zum Gesetz über die Sozialhilfe im Asyl- und Flüchtlingsbereich (SAFG) und zum Einführungsgesetz zum Ausländer- und Integrationsgesetz sowie zum Asylgesetz (EG AIG und AsylG), Erläuterungen zu Artikel 38 Absatz 1, S. 35</w:t>
      </w:r>
    </w:p>
    <w:p>
      <w:r>
        <w:rPr>
          <w:b/>
        </w:rPr>
        <w:t>E. 22</w:t>
      </w:r>
    </w:p>
    <w:p>
      <w:r>
        <w:t>Vgl. «sieben bis dreissig Tage» gemäss Art. 45 Abs. 2 AsylG i.V.m. Art. Art. 47 SAFV</w:t>
      </w:r>
    </w:p>
    <w:p>
      <w:r>
        <w:rPr>
          <w:b/>
        </w:rPr>
        <w:t>E. 23</w:t>
      </w:r>
    </w:p>
    <w:p>
      <w:r>
        <w:t>Vgl. Erwägung 5.2 hiervor</w:t>
      </w:r>
    </w:p>
    <w:p>
      <w:r>
        <w:t>Gesundheits-, Sozial- und Integrationsdirektion 2021.GSI.1228</w:t>
      </w:r>
    </w:p>
    <w:p>
      <w:r>
        <w:t>10/12 Satz 2 AsylG möglichst zeitnah umzusetzen und die Strukturen des Asylbereichs zu entlasten.24 Zu- dem liegt keine Prognose vor, in welchem Zeitraum eine Verbesserung der psychischen Erkrankung des Beschwerdeführers zu erwarten wäre. Eine Erstreckung der Frist auf unbestimmte Zeit ist ausge- schlossen. Eine Verlängerung dieser Frist ist ebenfalls nicht angezeigt, zumal aufgrund der Dauer des vorliegenden Beschwerdeverfahrens die Frist bereits faktisch verlängert wurde. Die Frist zum Verlas- sen der Unterkunft ist nach dem Geschriebenen insgesamt angemessen.</w:t>
      </w:r>
    </w:p>
    <w:p>
      <w:r>
        <w:rPr>
          <w:b/>
        </w:rPr>
        <w:t>E. 24</w:t>
      </w:r>
    </w:p>
    <w:p>
      <w:r>
        <w:t>Vortrag des Regierungsrates zum Gesetz über die Sozialhilfe im Asyl- und Flüchtlingsbereich (SAFG) und zum Ein- führungsgesetz zum Ausländer- und Integrationsgesetz sowie zum Asylgesetz (EG AIG und AsylG), Erläuterungen zu Art. 38 Abs. 4 SAFG, S. 35</w:t>
      </w:r>
    </w:p>
    <w:p>
      <w:r>
        <w:t>Gesundheits-, Sozial- und Integrationsdirektion 2021.GSI.1228</w:t>
      </w:r>
    </w:p>
    <w:p>
      <w:r>
        <w:t>11/12 verzögert werden. Die Frist ist daher an die Zustellung bzw. Eröffnung des vorliegenden Entscheids zu knüpfen. Der Beschwerdeführer hat nach dem Geschriebenen seine Unterkunft spätestens</w:t>
      </w:r>
    </w:p>
    <w:p>
      <w:r>
        <w:rPr>
          <w:b/>
        </w:rPr>
        <w:t>E. 28</w:t>
      </w:r>
    </w:p>
    <w:p>
      <w:r>
        <w:t>Tage seit Eröffnung des vorliegenden Entscheids zu verlassen. Die Berechnung der Frist richtet sich nach Art. 41 ff. VRPG und beginnt am Tag nach der Zustellung zu laufen. 8.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