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753 vom 16. Dezember 2025</w:t>
      </w:r>
    </w:p>
    <w:p>
      <w:r>
        <w:t>BE Verwaltungsgericht, 2025-12-16, DE</w:t>
      </w:r>
    </w:p>
    <w:p>
      <w:r>
        <w:rPr>
          <w:b/>
        </w:rPr>
        <w:t xml:space="preserve">Quelle: </w:t>
      </w:r>
      <w:r>
        <w:t>https://mcp.opencaselaw.ch/entscheid/be_verwaltungsgericht_200_2025_753</w:t>
      </w:r>
    </w:p>
    <w:p>
      <w:r>
        <w:t>FR: BE_VERWALTUNGSGERICHT 200 2025 753 du 16 décembre 2025</w:t>
      </w:r>
    </w:p>
    <w:p>
      <w:r>
        <w:t>IT: BE_VERWALTUNGSGERICHT 200 2025 753 del 16 dicembre 2025</w:t>
      </w:r>
    </w:p>
    <w:p>
      <w:pPr>
        <w:pStyle w:val="Heading2"/>
      </w:pPr>
      <w:r>
        <w:t>Regeste</w:t>
      </w:r>
    </w:p>
    <w:p>
      <w:r>
        <w:t>Verfügung vom 1. Oktober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Oktober 2025 (act. II 289). Die Beschwerdeführerin beantragt die gerichtliche Feststellung, wonach sie bei einem Invaliditätsgrad von 40 % Anspruch auf eine Viertelsrente habe (Beschwerde S. 2 Ziff. I Rechtsbegehren 2). Angesichts der Subsidiarität von Feststellungs- gegenüber Leistungsbegehren (vgl. MIRIAM LENDFERS, in: KIESER/KRADOLFER/LENDFERS [Hrsg.], Kommentar zum Bundesgesetz über den Allgemeinen Teil des Sozialversicherungsrechts ATSG, 5. Aufl. 2024, Art. 59 N. 11; MARKUS MÜLLER, in: HERZOG/DAUM [Hrsg.], Kommentar zum bernischen VRPG, 2. Aufl. 2020, Art. 49 N. 73) und weil Parteieingaben nach ihrem erkennbaren, wirklichen Sinn auszulegen sind (MICHEL DAUM, in: HERZOG/DAUM [Hrsg.], a.a.O., Art. 32 N. 12), ist der als Feststellungsbegehren formulierte Antrag als Leistungsbegehren zu inter- pretieren. Streitig und zu prüfen ist damit der Anspruch der Beschwerdefüh- 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w:t>
      </w:r>
    </w:p>
    <w:p>
      <w:r>
        <w:t>Urteil des Verwaltungsgerichts des Kantons Bern vom 16. Dez. 2025, IV 200 2025 753 - 5 -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16. Dez. 2025, IV 200 2025 753 - 6 - 3. Die angefochtene Verfügung vom 1. Oktober 2025 (act. II 289) basiert in medizinischer Hinsicht auf den eingeholten Akten. Gemäss diesen leidet die Beschwerdeführerin – neben einem allergischen Asthma, einer atopi- schen Dermatitis und einem Status nach operativ korrigiertem doppeltem Aortenbogen (act. II 46 S. 3 f.) – an leichten neuropsychologischen Minder- leistungen in der Aufmerksamkeit, im verbalen Lernen und Gedächtnis so- wie in den Exekutivfunktionen (ICD-10 F06.7) mit/bei: Schädel-Hirn-Trauma Grad 1 nach einem Auffahrunfall mit dem Roller im April 2022 sowie Status nach zwei Gehirnerschütterungen nach einem …unfall und einem leichten Autounfall, zusätzlich deutlich reduzierter Belastbarkeit sowie residueller psychischer Symptomatik (vgl. neuropsychologische Abklärung vom 5. De- zember 2022 [act. II 154 S. 7]). Auf eine vertiefte medizinische Abklärung in Form einer externen Begutachtung oder Beurteilung durch den Regionalen Ärztlichen Dienst (RAD) wurde verzichtet. Dies ist vorliegend jedoch inso- weit unschädlich, als zwischen den Parteien unbestritten ist (vgl. hierzu insbesondere die explizite Anerkennung in der Beschwerde S. 4 Ziff. II lit. B Art. 1 Ziff. 5), durch die behandelnde Ärztin mehrfach bestätigt wurde (act. II 246 S. 2, 269 S. 1, 272 S. 2) und durch die Erwerbstätigkeiten für die C.________ AG (act. II 235 S. 2 f., 270 S. 2 f.) sowie die D.________ (act. II 271 S. 2 ff.) der Tatbeweis erbracht wurde, dass die Beschwerde- führerin in einer Tätigkeit als ... jedenfalls ein Pensum von 60 % zu bewälti- gen vermag. Ob es sich hierbei um eine leidensangepasste Tätigkeit han- delt respektive ihr aus medizinischer Sicht ein höheres Pensum zumutbar wäre, ist unerheblich bzw. kann offenbleiben, da die Beschwerdeführerin – wie aufzuzeigen sein wird – ohnehin rentenausschliessend eingegliedert ist.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w:t>
      </w:r>
    </w:p>
    <w:p>
      <w:r>
        <w:t>Urteil des Verwaltungsgerichts des Kantons Bern vom 16. Dez. 2025, IV 200 2025 753 - 7 - Arbeitsmarktlage erzielen könnte, in Beziehung gesetzt zum Erwerbsein- kommen, das sie erzielen könnte, wenn sie nicht invalid geworden wäre (Art. 16 ATSG). 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der Verord- nung vom 17. Januar 1961 über die Invalidenversicherung [IVV; SR 831.201]).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4.1.2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 möglich verwertet (Art. 26bis Abs. 1 IVV). 4.2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Mit Blick auf die bis Januar 2025 dauernde Umschulung mit einhergehendem Taggeld (act. II 107 f., 198, 201 f.) und den Umstand, dass zu diesem Zeitpunkt die sechsmonatige Karenzfrist gemäss Art. 29 Abs. 1 IVG sowie das Wartejahr gemäss Art. 28 Abs. 1 lit. b IVG längst erfüllt waren (vgl. hierzu E. 2.2 hiervor), ist der Ren- tenanspruch ab Februar 2025 zu prüfen, denn ein Rentenanspruch kann</w:t>
      </w:r>
    </w:p>
    <w:p>
      <w:r>
        <w:t>Urteil des Verwaltungsgerichts des Kantons Bern vom 16. Dez. 2025, IV 200 2025 753 - 8 - nicht entstehen, solange Eingliederungsmassnahmen durchgeführt werden respektive ein Taggeld beansprucht werden kann (vgl. E. 2.2 hiervor). 4.3 Die Beschwerdeführerin absolvierte eine dreijährige Berufslehre, welche sie als ... EFZ im Jahr 2018 erfolgreich abschloss (act. II 44 S. 5 Ziff. 5.3, 48 S. 2). Damit liegt keine Frühinvalidität im Sinne von Art. 26 Abs. 5 f. IVV vor, woran nichts ändert, dass sie aufgrund der Geburtsgebrechen Ziff. 251 und Ziff. 313 aGgV Anhang bereits in der Kindheit Leistungen der IV bezog (act. II 6, 21, 34). Ferner ergibt sich aus den Akten, dass die Be- schwerdeführerin nach dem Lehrabschluss bis zur IV-Anmeldung im April 2019 (act. II 44) als ... tätig war (act. II 47 S. 2 f., 59 S. 1 f.). Die Umschu- lung zur ... erfolgte erst nach Erlass der Nichteignungsverfügung bezüglich der Tätigkeit als ... (act. II 76 S. 2 f.) mit Unterstützung der IV (act. II 107, 198) und damit aus medizinischen Gründen, was von der Beschwerdefüh- rerin denn auch explizit anerkannt wird (Beschwerde S. 3 Ziff. II lit. B Art. 1 Ziff. 1). Folglich ist im Hinblick auf das zu ermittelnde Valideneinkommen weiterhin von einer Tätigkeit als ... auszugehen. Entgegen der Argumenta- tion in der Beschwerde (S. 5 Ziff. II lit. B Art. 2 Ziff. 5) vermag daran nichts zu ändern, dass während der Umschulung durch den Verkehrsunfall vom 28. April 2022 (act. II 125.5) zusätzliche gesundheitliche Beschwerden hin- zutraten. Denn als Gesunde hätte die Beschwerdeführerin nicht an einem allergischen Asthma sowie einer atopischen Dermatitis (act. II 46 S. 3) ge- litten, die Tätigkeit als ... weiterhin ausüben können und keine Veranlas- sung gehabt, sich überhaupt auf einen anderen Beruf umschulen zu las- sen. Jedenfalls bestehen keine Anhaltspunkte dafür und wird von der Be- schwerdeführerin auch nicht geltend gemacht, dass sie sich ohne gesund- heitliche Einschränkungen beruflich neu orientiert hätte (zur Berücksichti- gung einer beruflichen Weiterentwicklung: BGE 145 V 141 E. 5.2.1 S. 144; SVR 2021 IV Nr. 29 S. 91, 9C_472/2020 E. 2.2, 2018 IV Nr. 48 S. 152, 8C_779/2017 E. 4.2). Die Beschwerdegegnerin ermittelte das Valideneinkommen anhand statisti- scher Werte, was – angepasst an die Lohnentwicklung bis 2024 (die Werte für 2025 waren im Verfügungszeitpunkt noch nicht verfügbar [vgl. hierzu BGE 150 V 67 E. 4.2 S. 70]) – zu einem Bruttojahreseinkommen von Fr. 54'940.60 führt (Fr. 4'127.-- [Bundesamt für Statistik {BFS}, LSE 2022,</w:t>
      </w:r>
    </w:p>
    <w:p>
      <w:r>
        <w:t>Urteil des Verwaltungsgerichts des Kantons Bern vom 16. Dez. 2025, IV 200 2025 753 - 9 - Tabelle TA1, Ziff. 96: sonstige persönliche Dienstleistungen, Frauen, Kom- petenzniveau 2] x 12 [Monate] / 40 x 41.8 [BFS, betriebsübliche Arbeitszeit nach Wirtschaftsabteilungen, Ziff. 94-96: Erbringung von sonstigen Dienst- leistungen, Wert 2024] / 97.4 x 103.4 [BFS, Tabelle T1.2.15, Nominal- lohnindex, Frauen 2016-2024, Ziff. 90-96: Kunst, Unterhaltung und Erho- lung, sonstige Dienstleistungen, Werte 2022 und 2024]). Zwar ist fraglich, ob die Beschwerdeführerin das im August 2018 angetretene Arbeitsver- hältnis mit der E.________ GmbH (act. II 47 S. 2 f.) im Gesundheitsfall nicht weitergeführt hätte und entsprechend das Valideneinkommen anhand dieses vor Eintritt der Invalidität tatsächlich erzielten Einkommens hätte ermittelt werden müssen (vgl. E. 4.1.1 hiervor). Dies kann jedoch offen bleiben, denn die Beschwerdeführerin erzielte in jenem Arbeitsverhältnis einen Einstiegslohn von Fr. 3'800.-- (act. II 47 S. 2; vgl. auch act. II 58 S. 2) und hätte demnach selbst unter Berücksichtigung der Nominallohnentwick- lung (Fr. 46'225.90 [Fr. 3'800.-- x 12 / 102.0 x 103.4 {BFS, Tabelle T1.2.15, Nominallohnindex, Frauen 2016-2024, Ziff. 90-96: Kunst, Unterhaltung und Erholung, sonstige Dienstleistungen, Werte 2018 und 2024}]) bzw. der ge- samtarbeitsvertraglichen Vorgaben (Fr. 51’360.-- [Gesamtarbeitsvertrag für das schweizerische ... {in der ab dem 1. Januar 2024 gültigen Fassung}, Anhang Ziff. 1, 3. und folgende Berufsjahre, Wert 2025]) im Zeitpunkt des frühestmöglichen Rentenbeginns im Februar 2025 (vgl. E. 4.2 hiervor) we- niger verdient als das mittels statistischer Werte ermittelte Valideneinkom- men von Fr. 54'940.60 (vgl. hiervor), sodass sich das Abstellen auf die LSE zu Gunsten der Beschwerdeführerin auswirkt. 4.4 Die Beschwerdegegnerin ermittelte das Invalideneinkommen an- hand des tatsächlich erzielten Verdienstes, was von der Beschwerdeführe- rin vom Grundsatz her zu Recht nicht bestritten wird. Die Beschwerdeführe- rin trat am 1. Februar 2025 ein bis zum 30. Juni 2025 befristetes Arbeits- verhältnis bei der C.________ AG an, in welchem sie zunächst ein Be- schäftigungspensum von 70 % innehatte und bei diesem Pensum ein Jah- reseinkommen von Fr. 50'960.-- erzielte (act. II 235 S. 2). Das Pensum wurde per 1. März 2025 auf 60 % reduziert (act. II 270 S. 2). Beim per No- vember 2025 angetretenen Arbeitsverhältnis mit der D.________ beträgt der Jahreslohn bei einem Beschäftigungsgrad von 60 % Fr. 48'750.-- (Fr. 3'750.-- x 13 [act. II 271 S. 2]). Auch unter der Annahme, dass die Be-</w:t>
      </w:r>
    </w:p>
    <w:p>
      <w:r>
        <w:t>Urteil des Verwaltungsgerichts des Kantons Bern vom 16. Dez. 2025, IV 200 2025 753 - 10 - schwerdeführerin ihre Restarbeitsfähigkeit bei einem Pensum von 60 % im Sinne von Art. 26bis Abs. 1 IVV voll ausschöpft (vgl. E. 4.1.2 hiervor; vgl. auch E. 3 in fine hiervor), wäre das entsprechende Einkommen – selbst wenn zu Gunsten der Beschwerdeführerin auf das im Zeitpunkt des frühestmöglichen Rentenbeginns (vgl. E. 4.2 hiervor) erzielte tiefere Ein- kommen bei der C.________ AG abgestellt würde – rentenausschliessend (vgl. E. 4.5 hiernach). Diesfalls betrüge das Invalideneinkommen Fr. 43'680.-- (Fr. 50'960.-- [act. II 235 S. 2] / 70 x 60). 4.5 Aus der Gegenüberstellung der beiden Vergleichseinkommen resul- tiert im für die Beschwerdeführerin günstigsten Fall ein Invaliditätsgrad von gerundet (BGE 130 V 121 E. 3.2 und 3.3 S. 123; SVR 2019 IV Nr. 61 S. 196, 8C_575/2018 E. 7.1) 20 % ([Fr. 54'940.60 ./. Fr. 43'680.--] / Fr. 54'940.60 x 100). Folglich hat die Beschwerdeführerin so oder anders keinen Anspruch auf eine Invalidenrente (vgl. E. 2.2 hiervor). 5. Nach dem Dargelegten ist die angefochtene Verfügung vom 1. Oktober 2025 (act. II 289) nicht zu beanstanden und die dagegen erhobene Be- schwerde ist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w:t>
      </w:r>
    </w:p>
    <w:p>
      <w:r>
        <w:t>Urteil des Verwaltungsgerichts des Kantons Bern vom 16. Dez. 2025, IV 200 2025 753 - 11 -</w:t>
      </w:r>
    </w:p>
    <w:p>
      <w:r>
        <w:rPr>
          <w:b/>
        </w:rPr>
        <w:t>E. 6.2</w:t>
      </w:r>
    </w:p>
    <w:p>
      <w:r>
        <w:t>Bei diesem Verfahrensausgang besteht kein Anspruch auf eine Par- 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16. Dez. 2025, IV 200 2025 753 - 4 -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