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740 vom 2. Oktober 2025</w:t>
      </w:r>
    </w:p>
    <w:p>
      <w:r>
        <w:t>BE Verwaltungsgericht, 2025-10-02, DE</w:t>
      </w:r>
    </w:p>
    <w:p>
      <w:r>
        <w:rPr>
          <w:b/>
        </w:rPr>
        <w:t xml:space="preserve">Quelle: </w:t>
      </w:r>
      <w:r>
        <w:t>https://mcp.opencaselaw.ch/entscheid/be_verwaltungsgericht_200_2025_740</w:t>
      </w:r>
    </w:p>
    <w:p>
      <w:r>
        <w:t>FR: BE_VERWALTUNGSGERICHT 200 2025 740 du 2 octobre 2025</w:t>
      </w:r>
    </w:p>
    <w:p>
      <w:r>
        <w:t>IT: BE_VERWALTUNGSGERICHT 200 2025 740 del 2 ottobre 2025</w:t>
      </w:r>
    </w:p>
    <w:p>
      <w:pPr>
        <w:pStyle w:val="Heading2"/>
      </w:pPr>
      <w:r>
        <w:t>Regeste</w:t>
      </w:r>
    </w:p>
    <w:p>
      <w:r>
        <w:t>Einspracheentscheid vom 2. Oktober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 Oktober 2025 (act. II 5). Streitig und zu prüfen ist die Einstellung in der Anspruchs- berechtigung im Umfang von 20 Tagen ab 27. März 2025 wegen erstmali- gem Abbruch einer AMM.</w:t>
      </w:r>
    </w:p>
    <w:p>
      <w:r>
        <w:rPr>
          <w:b/>
        </w:rPr>
        <w:t>E. 1.3</w:t>
      </w:r>
    </w:p>
    <w:p>
      <w:r>
        <w:t>Bei einer Einstelldauer von 20 Tagen und einem Taggeldanspruch von Fr. 64.50 (act. IIA 3) liegt der Streitwert mit Fr. 1'290.--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Die Beschwerdeführerin rügt in formeller Hinsicht vorab eine Verlet- zung der Begründungspflicht und damit des rechtlichen Gehörs (Be- schwerde S. 2 Ziff. 5). 2.2 Die Begründungspflicht ist wesentlicher Bestandteil des Anspruchs auf rechtliches Gehör im Sinne von Art. 29 Abs. 2 der Bundesverfassung (BV; SR 101). Sie soll verhindern, dass sich die Behörde von unsachlichen Motiven leiten lässt, und den Betroffenen ermöglichen, die Verfügung ge- gebenenfalls sachgerecht anzufechten. Dies ist nur möglich, wenn sowohl die betroffene Person als auch die Rechtsmittelinstanz sich über die Trag- 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 chen Behauptung und jedem rechtlichen Einwand auseinandersetzen muss. Vielmehr kann sie sich auf die für den Entscheid wesentlichen Ge- sichtspunkte beschränken (BGE 150 V 474 E. 4.1 S. 478, 136 I 229 E. 5.2 S. 236, 124 V 180 E. 1a S. 181; SVR 2022 IV Nr. 37 S. 121, 8C_572/2021 E. 5.1).</w:t>
      </w:r>
    </w:p>
    <w:p>
      <w:r>
        <w:t>Urteil des Verwaltungsgerichts des Kantons Bern vom 5. Jan. 2026, ALV 200 2025 740 - 5 - 2.3 Der Beschwerdegegner nannte im angefochtenen Einspracheent- scheid vom 2. Oktober 2025 (act. II 5) die wesentlichen Überlegungen, von denen er sich leiten liess und auf welche sich seine Entscheidung stützt. Unter anderem ging er auf die Frage der Zielsetzung der angeordneten AMM ein und setzte sich dadurch – entgegen der Ansicht in der Beschwer- de (S. 2 Ziff. 5) – mit der arbeitsmarktlichen Indikation der AMM auseinan- der. Die Begründungsdichte genügt den Anforderungen. Der Beschwerde- führerin war es denn auch ohne Weiteres möglich, den Einspracheent- scheid sachgerecht anzufechten. Eine Verletzung des rechtlichen Gehörs respektive der Begründungspflicht liegt somit nicht vor. 3. 3.1 Gemäss Art. 1a Abs. 2 AVIG gehört es zu den Zielen des Gesetzes, drohende Arbeitslosigkeit zu verhüten, bestehende Arbeitslosigkeit zu bekämpfen und die rasche und dauernde Eingliederung in den Arbeits- markt zu fördern. Diesem Zweck dienen u.a. die AMM (Art. 59 ff. AVIG). 3.2 Auf Weisung der zuständigen Amtsstelle hat die versicherte Person an AMM teilzunehmen, die ihre Vermittlungsfähigkeit fördern (Art. 17 Abs. 3 lit. a AVIG). Der zuständigen Amtsstelle kommt bei der Anordnung arbeitsmarktlicher Massnahmen ein relativ weiter Ermessensspielraum zu. Sie sind zu absol- vieren, soweit sie der versicherten Person nicht unzumutbar sind (vgl. Urteil des Eidgenössischen Versicherungsgerichts [EVG; heute Bundesgericht {BGer}] C 349/05 vom 20. Februar 2006 E. 2.2.1). Wenn die versicherte Person die Weisungen der zuständigen Amtsstelle nicht befolgt, namentlich eine AMM ohne entschuldbaren Grund nicht an- tritt, abbricht oder deren Durchführung oder Zweck durch ihr Verhalten be- einträchtigt oder verunmöglicht, ist sie in der Anspruchsberechtigung ein- zustellen (Art. 30 Abs. 1 lit. d AVIG; vgl. Staatssekretariat für Wirtschaft [SECO], AVIG-Praxis AMM Rz. A72 und AVIG-Praxis ALE Rz. D34 [&lt;www.arbeit.swiss&gt; unter Publikationen/Weisungen/AVIG-Praxis]; zur Be- deutung von Verwaltungsweisungen vgl. BGE 150 V 1 E. 6.4.2 S. 6,</w:t>
      </w:r>
    </w:p>
    <w:p>
      <w:r>
        <w:t>Urteil des Verwaltungsgerichts des Kantons Bern vom 5. Jan. 2026, ALV 200 2025 740 - 6 - 148 V 385 E. 5.2 S. 391, 147 V 79 E. 7.3.2 S. 82, 146 V 224 E. 4.4.2 S. 228). 4. 4.1 Erstellt und unbestritten ist, dass die Beschwerdeführerin der ange- ordneten AMM am 21. März 2025 unentschuldigt fernblieb und der darauf- folgenden Aufforderung der Durchführungsstelle, sich innerhalb von drei Arbeitstagen zu melden und ein Arztzeugnis einzureichen (act. II 28), nicht nachkam (act. II 27). Die Beschwerdeführerin begründet ihr Fernbleiben von der AMM im Wesentlichen damit, dass die fragliche Massnahme kei- nen Bezug zu ihrer Ausbildung und ihren beruflichen Zielen gehabt habe und folglich ungeeignet gewesen sei, ihre Vermittlungsfähigkeit zu fördern (Beschwerde S. 2 Ziff. 2). 4.2 Die Beschwerdeführerin absolvierte von August 2021 bis Juli 2024 eine Ausbildung zur … auf schulischem Weg (inklusive eines Praktikums von August 2023 bis Juli 2024; act. II 37 f.) und war seit Abschluss der Ausbildung – und damit im Zeitpunkt der Anordnung der AMM im März 2025 (act. II 30) bereits seit sieben Monaten – arbeitslos (act. IIA 51). Bei dieser Ausgangslage war eine AMM arbeitsmarktlich durchaus angezeigt. Dabei kommt dem Beschwerdegegner ein relativ weiter Ermessensspiel- raum hinsichtlich der Auswahl der konkreten AMM zu (vgl. E. 3.2 hiervor). Der Beschwerdegegner ordnete die AMM … bei der Durchführungsstelle B.________ AG an. Als Ziel der AMM wurde die Erarbeitung von Suchstra- tegien genannt (act. II 30). Die B.________ AG bezweckt auf gemeinnützi- ger Basis die Planung, Finanzierung, Unterstützung, Durchführung und Führung von Projekten jeglicher Art, welche dazu beitragen, arbeitslose Menschen wieder in einen Arbeitsprozess einzugliedern (&lt;www.zefix.ch&gt;). Damit ist der Durchführungsstelle die Eignung zur Förderung der Vermitt- lungsfähigkeit nicht abzusprechen. Sodann ist oberstes Ziel der AMM … die nachhaltige Integration der Teilnehmenden in den ersten Arbeitsmarkt (&lt;www….-info.ch&gt; unter Integrationsangebote/…). Vor diesem Hintergrund und weil die Arbeitsmarktattraktivität über fachliche Kenntnisse hinaus bei- spielsweise auch persönliches Verhalten und ein überzeugendes Bewer-</w:t>
      </w:r>
    </w:p>
    <w:p>
      <w:r>
        <w:t>Urteil des Verwaltungsgerichts des Kantons Bern vom 5. Jan. 2026, ALV 200 2025 740 - 7 - bungsdossier umfasst, war die AMM …– entgegen der Ansicht in der Be- schwerde (S. 2 Ziff. 2) – geeignet, die Vermittlungsfähigkeit der Beschwer- deführerin zu fördern. Die Beschwerdeführerin vermochte sodann nicht substanziiert darzulegen, weshalb ihr die Teilnahme an der AMM nicht zumutbar gewesen sein sollte. Allein in ihrer subjektiven Auffassung, dass die AMM nicht geeignet gewe- sen sei, ihre Vermittlungsfähigkeit zu fördern (Beschwerde S. 2 Ziff. 2) re- spektive sie darin keinen Sinn zu erblicken vermochte, ist jedenfalls kein sachlicher Grund für eine Unzumutbarkeit der AMM zu erblicken (Urteil des BGer 8C_471/2020 vom 6. Oktober 2020 E. 4.5.3). Die blosse Tatsache, dass die AMM nicht im Bereich ihrer bisherigen Tätigkeit erfolgte (Be- schwerde S. 2 Ziff. 2), vermag keine Unzumutbarkeit zu begründen. In die- sem Zusammenhang ist denn auch zu betonen, dass die Beschwerdefüh- rerin als unter 30-jährige (act. II 60 pag. 132) gar verpflichtet gewesen wä- re, (seit Beginn ihrer Arbeitslosigkeit) Stellen ausserhalb ihres bisherigen Tätigkeitsbereichs anzunehmen (SECO, AVIG-Praxis ALE Rz. B286a). Ungeachtet dessen, ob die AMM, wie vom Beschwerdegegner angenom- men (act. II 5 pag. 19 f.), als Beschäftigungsmassnahme zu qualifizieren ist (vgl. zur Zumutbarkeit von Beschäftigungsmassnahmen Art. 64a Abs. 2 AVIG; Urteil des BGer 8C_384/2018 vom 23. August 2018 E. 3.2; Urteil des EVG C 97/00 vom 4. August 2000 E. 2b), liegt folglich keine Unzumutbar- keit der AMM vor. Damit erfolgte die Anweisung zur Teilnahme an der AMM … zu Recht. Letztlich werden entschuldbare Gründe für das Fernbleiben von der AMM nicht geltend gemacht und dergleichen ergibt sich auch nicht aus den Ak- ten. 4.3 Dadurch, dass die Beschwerdeführerin ohne entschuldbaren Grund der arbeitsmarktlich indizierten sowie zumutbaren AMM fernblieb und deren Abbruch bewirkte, verstiess sie gegen eine Weisung der zuständigen Amtsstelle. Der Beschwerdegegner sanktionierte sie folglich zu Recht mit einer Einstellung in der Anspruchsberechtigung.</w:t>
      </w:r>
    </w:p>
    <w:p>
      <w:r>
        <w:t>Urteil des Verwaltungsgerichts des Kantons Bern vom 5. Jan. 2026, ALV 200 2025 740 - 8 - 5. Zu prüfen bleibt die Angemessenheit der Sanktion von 20 Einstelltagen. 5.1 Die Dauer der Einstellung in der Anspruchsberechtigung bemisst sich nach dem Grad des Verschuldens (Art. 30 Abs. 3 Satz 3 AVIG) und nicht nach der tatsächlichen Dauer der Arbeitslosigkeit (BGE 113 V 154; ARV 2023 S. 279 E. 4.1). Massgebend ist das Gesamtverhalten der versi- cherten Person, das unter Berücksichtigung aller wesentlichen Umstände des Einzelfalls, d.h. der objektiven und subjektiven Gegebenheiten zu wür- digen ist (BGE 141 V 365 E. 4.1 S. 369). Die Dauer der Einstellung beträgt 1 bis 15 Tage bei leichtem, 16 bis 30 Tage bei mittelschwerem und 31 bis 60 Tage bei schwerem Verschulden (Art. 45 Abs. 3 lit. a - c AVIV). Die Ein- stellung gilt nur für Tage, für die die arbeitslose Person die Voraussetzun- gen der Anspruchsberechtigung erfüllt (Art. 30 Abs. 3 Satz 1 AVIG). Innerhalb dieses Rahmens entscheiden die Organe der Arbeitslosenversi- cherung nach pflichtgemässem Ermessen. Das Sozialversicherungsgericht darf sein Ermessen nicht ohne triftigen Grund anstelle desjenigen der Ver- waltung setzen; es muss sich somit auf Gegebenheiten abstützen können, die seine abweichende Ermessensausübung als naheliegender erscheinen lassen (BGE 123 V 150 E. 2 S. 152; SVR 2020 ALV Nr. 11 S. 35, 8C_331/2019 E. 3.3; ARV 2023 S. 279 E. 4.3, S. 197 E. 5.3, 2022 S. 444 E. 3.3). 5.2 Bei der mit der Verfügung vom 18. Juli 2025 (act. II 8) festgesetzten und im angefochtenen Einspracheentscheid vom 2. Oktober 2025 (act. II 5) bestätigten Einstelldauer in der Anspruchsberechtigung von 20 Tagen geht der Beschwerdegegner vom unteren Bereich des mittleren Verschuldens aus, was in Würdigung der gesamten objektiven und subjektiven Umstände einer Ermessensprüfung (vgl. E. 5.1 hiervor) standhält. Zu berücksichtigen ist dabei vorliegend insbesondere, dass die Beschwerdeführerin der AMM bereits am vierten Tag fernblieb (act. II 28, 30 pag. 69) und deren vorgese- hene Dauer noch rund drei Monate betragen hätte (act. II 5 pag. 20, 8 pag. 27 unten). Zudem korrespondiert das Sanktionsmass mit dem "Ein- stellraster" der vom SECO herausgegebenen AVIG-Praxis ALE (Rz. D79 Ziff. 3.D). Es sind keine triftigen Gründe ersichtlich, die ein Eingreifen in das</w:t>
      </w:r>
    </w:p>
    <w:p>
      <w:r>
        <w:t>Urteil des Verwaltungsgerichts des Kantons Bern vom 5. Jan. 2026, ALV 200 2025 740 - 9 - Ermessen des Beschwerdegegners rechtfertigen würden; insbesondere begründen die subjektive Auffassung der Beschwerdeführerin, dass die AMM nicht geeignet gewesen sei, ihre Vermittlungsfähigkeit zu fördern, und der Umstand, dass sie sich weiterhin bewarb (Beschwerde S. 2 Ziff. 4), ein solches Eingreifen nicht. Die verfügte Sanktion von 20 Einstelltagen ist da- mit nicht zu beanstanden. 6. Nach dem Dargelegten ist der Einspracheentscheid vom 2. Oktober 2025 (act. II 5) weder in grundsätzlicher noch in masslicher Hinsicht zu bean- standen; die dagegen erhobene Beschwerde ist abzuweisen. 7. 7.1 In Anwendung von Art. 1 Abs. 1 AVIG i.V.m. Art. 61 lit. fbis ATSG (Umkehrschluss; vgl. auch BBl 2018 1639) sind keine Verfahrenskosten zu erheben. 7.2 Bei diesem Ausgang des Verfahrens besteht gemäss Art. 1 Abs. 1 AVIG i.V.m. Art. 61 lit. g ATSG (Umkehrschluss) kein Anspruch auf eine Parteientschädigung.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r>
        <w:t>Urteil des Verwaltungsgerichts des Kantons Bern vom 5. Jan. 2026, ALV 200 2025 740 - 4 -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