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52 vom 10. November 2025</w:t>
      </w:r>
    </w:p>
    <w:p>
      <w:r>
        <w:t>BE Verwaltungsgericht, 2025-11-10, DE</w:t>
      </w:r>
    </w:p>
    <w:p>
      <w:r>
        <w:rPr>
          <w:b/>
        </w:rPr>
        <w:t xml:space="preserve">Quelle: </w:t>
      </w:r>
      <w:r>
        <w:t>https://mcp.opencaselaw.ch/entscheid/be_verwaltungsgericht_200_2025_52</w:t>
      </w:r>
    </w:p>
    <w:p>
      <w:r>
        <w:t>FR: BE_VERWALTUNGSGERICHT 200 2025 52 du 10 novembre 2025</w:t>
      </w:r>
    </w:p>
    <w:p>
      <w:r>
        <w:t>IT: BE_VERWALTUNGSGERICHT 200 2025 52 del 10 novembre 2025</w:t>
      </w:r>
    </w:p>
    <w:p>
      <w:pPr>
        <w:pStyle w:val="Heading2"/>
      </w:pPr>
      <w:r>
        <w:t>Regeste</w:t>
      </w:r>
    </w:p>
    <w:p>
      <w:r>
        <w:t>Verfügung vom 11.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10. November 2025, IV 200 2025 52 - 4 -</w:t>
      </w:r>
    </w:p>
    <w:p>
      <w:r>
        <w:rPr>
          <w:b/>
        </w:rPr>
        <w:t>E. 1.2</w:t>
      </w:r>
    </w:p>
    <w:p>
      <w:r>
        <w:t>Anfechtungsobjekt bildet die Verfügung vom 11. Dezember 2024 (act. II 138). Streitig und zu prüfen ist der Rentenanspruch. Entgegen der Formulierung in Ziff. 2 der Rechtsbegehren (Beschwerde S. 2) ist der strittige Rentenanspruch in einem rechtsgestaltenden Urteil zu entscheiden. Daher fehlt es dem Feststellungsbegehren aufgrund des Prin- zips der Subsidiarität (vgl. dazu BGE 122 V 28 E. 2b S. 30; Entscheid des Bundesgerichts 8C_438/2016 vom 16. November 2016 E. 2.1, nicht publ. in: BGE 142 V 577, aber in: SVR 2017 FZ Nr. 1 S. 1 E. 2.1; MARKUS MÜL- LER, in: HERZOG/DAUM [Hrsg.], Kommentar zum Gesetz über die Verwal- tungsrechtspflege im Kanton Bern, 2. Aufl. 2020, Art. 49 N. 73) an einem schutzwürdigen Interesse. Auf die Beschwerde ist insoweit nicht einzutre- 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November 2025, IV 200 2025 52 - 5 - 2. 2.1 Am 1. Januar 2022 ist die Änderung vom 19. Juni 2020 des IVG (Weiterentwicklung der IV [WEIV]; AS 2021 705) in Kraft getreten. In zeitli- cher Hinsicht sind – vorbehältlich besonderer übergangsrechtlicher Rege- lungen – grundsätzlich diejenigen Rechtssätze massgeblich, die bei der Erfüllung des rechtlich zu ordnenden oder zu Rechtsfolgen führenden Tat- bestandes Geltung haben (BGE 150 V 323 E. 4.2 S. 328, 150 V 89 E. 3.2.1 S. 95, 148 V 162 E. 3.2.1 S. 166, 144 V 210 E. 4.3.1 S. 213). Die am 8. September 2003 geborene Beschwerdeführerin (act. II 3 S. 2) hätte frühestens im Monat, der auf die Vollendung des 18. Altersjahres folgt – und damit frühestens ab dem 1. Oktober 2021 – Anspruch auf eine Invali- denrente (Art. 29 Abs. 1 IVG, vgl. hinten E. 2.4). Zudem ist zu berücksichti- gen, dass der Rentenanspruch nicht entsteht, solange die versicherte Per- son ein Taggeld nach Art. 22 IVG beanspruchen kann (Art. 29 Abs. 2 IVG; vgl. hinten E. 2.4). Da die Beschwerdeführerin nach Vollendung des 18. Al- tersjahres – mit einem kurzen Unterbruch – bis zum 31. Januar 2022 Tag- gelder der IV bezog (act. II 42, 48), liegt der frühestmögliche Zeitpunkt des potenziellen Rentenanspruchs nach dem 1. Januar 2022, weshalb die Be- stimmungen des IVG und der Verordnung vom 17. Januar 1961 über die Invalidenversicherung (IVV; SR 831.201) in der ab 1. Januar 2022 gelten- den Fassung massgebend sind.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10. November 2025, IV 200 2025 52 - 6 - 2.3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2.2.1 S. 287; SVR 2021 IV Nr. 76 S. 256, 8C_165/2021 E. 4.2.1). Liegt auch unter dem Gesichtspunkt der Ausschlussgründe eine versicherte Ge- sundheitsschädigung vor, erfolgt schliesslich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w:t>
      </w:r>
    </w:p>
    <w:p>
      <w:r>
        <w:t>Urteil des Verwaltungsgerichts des Kantons Bern vom 10. November 2025, IV 200 2025 52 - 7 -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10. November 2025, IV 200 2025 52 - 8 - 2.6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3. 3.1 In medizinischer Sicht ist den Akten im Wesentlichen das Folgende zu entnehmen: 3.1.1 Im Bericht vom 23. Februar 2016 (act. II 4) hielten Dr. med. D.________, Facharzt für Psychiatrie und Psychotherapie sowie Facharzt für Kinder- und Jugendpsychiatrie und -psychotherapie, und Dr. phil. E.________, Fachpsychologin für Neuropsychologie FSP, fest, es habe im Einzeltestverfahren zur Prüfung der kognitiven Leistungsfähigkeit mittels HAWIK-IV eine Gesamt-Intelligenzquotient (IQ) von 81 ermittelt werden können (S. 3). In allen bisherigen Abklärungen habe eine Begabung im Bereich einer Lernbehinderung objektiviert werden können. Testpsycholo- gisch sei lediglich eine leichte Lernbehinderung nachzuweisen, im Schulall- tag seien die Einschränkungen deutlicher und würden einer schweren Lernbehinderung entsprechen. Dies sei sicherlich darauf zurückzuführen, dass sie von der 1:1 Situation stark profitiere, die Leistungen in einer Grup- pe jedoch dann nicht selbständig erbringen könne. Die gezeigten Lern- und Leistungsschwierigkeiten seien mit überwiegender Wahrscheinlichkeit auf eine diffuse Hirnschädigung im Zusammenhang mit einer möglichen Ver- nachlässigung und Mangelernährung im Säuglingsalter zurückzuführen (S. 4). 3.1.2 Die RAD-Ärztin Dr. med. F.________, Fachärztin für Kinder- und Jugendpsychiatrie und -psychotherapie, stellte in ihrem Bericht vom</w:t>
      </w:r>
    </w:p>
    <w:p>
      <w:r>
        <w:t>Urteil des Verwaltungsgerichts des Kantons Bern vom 10. November 2025, IV 200 2025 52 - 9 -</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(Art. 108 Abs. 1 VRPG) und werden dem geleisteten Kostenvorschuss in gleicher Höhe entnommen.</w:t>
      </w:r>
    </w:p>
    <w:p>
      <w:r>
        <w:t>Urteil des Verwaltungsgerichts des Kantons Bern vom 10. November 2025, IV 200 2025 52 - 24 -</w:t>
      </w:r>
    </w:p>
    <w:p>
      <w:r>
        <w:rPr>
          <w:b/>
        </w:rPr>
        <w:t>E. 6.2</w:t>
      </w:r>
    </w:p>
    <w:p>
      <w:r>
        <w:t>Bei diesem Verfahrensausgang besteht kein Anspruch auf eine Parteientschädigung (Umkehrschluss aus Art. 1 Abs. 1 IVG i.V.m. Art. 61 lit. g ATSG). Demnach entscheidet das Verwaltungsgericht: 1. Die Beschwerde wird abgewiesen, soweit darauf eingetreten wird. 2. Die Verfahrenskosten von Fr. 800.-- werden der Beschwerdeführerin auferlegt und dem geleisteten Kostenvorschuss in gleicher Höhe ent- nommen. 3. Es wird keine Parteientschädigung zugesprochen. 4. Zu eröffnen (R): -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vorbehält- lich der nachfolgenden Erwägung (E. 1.2) – auf die Beschwerde einzutre- ten.</w:t>
      </w:r>
    </w:p>
    <w:p>
      <w:r>
        <w:rPr>
          <w:b/>
        </w:rPr>
        <w:t>E. 16</w:t>
      </w:r>
    </w:p>
    <w:p>
      <w:r>
        <w:t>Mai 2018 (act. II 10) die Diagnose neuropsychologische Defizite in ver- schiedenen Bereichen (selektive Aufmerksamkeit reduziert, geteilte Auf- merksamkeit auditiv reduziert, Mosaik-Test reduziert, Figurenerinnern re- duziert, Geschichten merken: sehr auffällig, Wortschatz reduziert) auf dem Boden einer diffusen kleinkindlichen Hirnschädigung. Sie bejahte, dass ein Gesundheitsschaden vorliege, der die Beschwerdeführerin in ihrer Berufs- wahl oder bei der erstmaligen beruflichen Ausbildung beeinträchtige. Die Beschwerdeführerin benötige eine enge Führung und Kontrolle (S. 3). 3.1.3 Im Bericht vom 4. Oktober 2021 über die neuropsychologische Ab- klärung durch lic. phil. G.________, Fachpsychologin für Neuropsychologie FSP (act. II 45 S. 25 ff.), wurden leichte kognitive Minderleistungen in den Bereichen Aufmerksamkeit, Exekutivfunktionen, Sprache, Zahlenverarbei- tung und Visuokonstruktion mit/bei einer Lernbehinderung mit IQ 79 (ICD- 10: F81.9) und aktenanamnestisch eine diffuse kindlichen Hirnschädigung diagnostiziert (S. 32). Es bestünden einerseits intellektuelle Minderleistun- gen im Bereich einer Lernbehinderung, andererseits bestünden kognitive Einschränkungen, welche die Lernbehinderung begleiten würden. Diese Einschränkungen bestünden mit überwiegender Wahrscheinlichkeit schon seit immer und würden möglicherweise mit einer diffusen kleinkindliche Hirnschädigung zusammenhängen. Die Befunde seien als leichte neuro- psychologische Störung zu werten (S. 31). Aus neuropsychologischer Sicht liesse sich nicht vollumfänglich klären, weshalb die Beschwerdeführerin die Attestausbildung nicht geschafft habe. Zwar sei sie im Altersvergleich bei komplexeren Aufgaben klar langsamer, sie sei aber ausreichend lernfähig. Zudem sei ein höheres Arbeitstempo nach Erwerb einer Routine möglich. Andere Faktoren mit Einfluss auf die Arbeitsfähigkeit seien daher wahr- scheinlich, auch wenn im berufliche Alltag die Schwierigkeiten grösser aus- fallen könnten als bei der Untersuchung. In einer angepassten Tätigkeit müsse die Beschwerdeführerin möglichst wenig in ihren Handlungen unter- brochen werden. Sie könne Tätigkeiten seriell und nicht parallel abarbeiten. Abläufe müssten wiederholt in einfachen Worten und mit konkreten Bei- spielen erklärt werden. Sie müsse etwas mehr Zeit als andere oder generell einen geringen Zeitdruck haben. Es dürften sodann keine hohen Anforde- rungen an visuell-räumliche Fähigkeiten sowie an die Sprache (Lesen und Verständnis) bestehen und sie müsse einen Taschenrechner zur Verfü-</w:t>
      </w:r>
    </w:p>
    <w:p>
      <w:r>
        <w:t>Urteil des Verwaltungsgerichts des Kantons Bern vom 10. November 2025, IV 200 2025 52 - 10 - gung haben. Hinweise auf eine verminderte zeitliche Belastbarkeit hätten sich in der neuropsychologischen Abklärung nicht gefunden (S. 32). 3.1.4 Dr. med. H.________, Facharzt für Psychiatrie und Psychotherapie, diagnostizierte im Rahmen des Berichts der Abklärungsstelle I.________ vom 27. Oktober 2021 über die "Arbeitsmarktliche Medizinische Abklärung" (AMA) vom 20. September bis zum 15. Oktober 2021 (act. II 45 S. 1 ff.) mit Auswirkung auf die Arbeitsfähigkeit leichte kognitive Minderleistungen in den Bereichen Aufmerksamkeit, Exekutivfunktionen, Sprache, Zahlenvera- rbeitung und Visuokonstruktion mit/bei einer Lernbehinderung mit IQ 79 (ICD-10: F81.9) und einer vorbeschriebenen diffusen kindlichen Hirnschä- digung (S. 9 Ziff. 6.1). Bei der neuropsychologischen Abklärung habe sich eine intellektuelle Potenz nur im Bereich einer Lernbehinderung gezeigt, welche die im bisherigen Verlauf beobachteten Leistungseinschränkungen jedoch nicht vollumfänglich erklären könne. Es sei allenfalls auf Auswirkun- gen einer diffusen kleinkindlichen Hirnschädigung hingewiesen worden. Im Abschlussgespräch hätten die Eltern der Beschwerdeführerin die beobach- teten Einschränkungen auch im intellektuellen Bereich bestätigt. Insgesamt könne die Beschwerdeführerin bei vollem Arbeitsvolumen eine Leistung von 55 % erbringen, was exakt die Beobachtungen während der Ausbil- dung widerspiegle. In Anbetracht der Stabilität der Defizite bei gleichzeitig hoher Arbeitsmotivation müsse davon ausgegangen werden, dass die zu- sätzlich zur Lernbehinderung bestehende frühkindliche diffuse Hirnschädi- gung die Einschränkungen begründe, was vor allem unter Stress sichtbar werde. Da sich die Beobachtungen innerhalb der letzten Jahre kaum mehr verändert hätten, sei von einer stabilen Einschränkung auszugehen (S. 9 Ziff. 6.3). In einer angepassten Tätigkeit mit einer zugewandten Umgebung mit möglichst wenig Ablenkung, einfachen seriellen Arbeiten, enger Beglei- tung, bei der die Übernahme von Verantwortung eher vermieden werde und ein Coach empfehlenswert sei, bestehe bei einer vollzeitlichen Präsenz eine Leistungsfähigkeit von 55 % (S. 9 Ziff. 6.4). 3.1.5 Die RAD-Ärztin Dr. med. J.________, Fachärztin für Kinder- und Jugendmedizin sowie Kinder- und Jugendpsychiatrie und -psychotherapie, diagnostizierte in ihrem Bericht vom 25. April 2022 (act. II 59) leichte kogni- tive Minderleistungen in den Bereichen Aufmerksamkeit, Exekutivfunktio-</w:t>
      </w:r>
    </w:p>
    <w:p>
      <w:r>
        <w:t>Urteil des Verwaltungsgerichts des Kantons Bern vom 10. November 2025, IV 200 2025 52 - 11 - nen, Sprache, Zahlenverarbeitung und Visuokonstruktion mit/bei einer Lernbehinderung mit IQ 79 (ICD-10 F81.9) und einer diffusen kleinkindli- chen Hirnschädigung (act. II 59 S. 5 f.). Gestützt auf die medizinischen Ak- ten ergäben sich per 16. Oktober 2021 Diagnosen mit Auswirkung auf die Arbeitsfähigkeit, obwohl die IQ-Leistung über 70 liege. Der kleinkindliche Hirnschaden könne bildgebend nicht erfasst werden, er habe aber Auswir- kungen auf die Leistungsfähigkeit. Die Einschränkungen seien in der AMA beschrieben worden und es könne darauf abgestellt werden. Da die Schä- digung in der Regel nicht wieder rückgängig zu machen und damit irrever- sibel sei, gebe es auch keine ursächliche oder heilende Behandlung. Es sei überwiegend wahrscheinlich, dass eine Hirnschädigung vorliege (S. 7). 3.1.6 Der Hausarzt Dr. med. K.________, Facharzt für Allgemeine Innere Medizin, vermerkte im Bericht vom 28. Mai 2023 (act. II 87) die Diagnose neuropsychologische Defizite auf dem Boden einer diffusen kleinkindlichen Hirnschädigung mit/bei einer Lernbehinderung (S. 2 Ziff. 3). Bei enger Führung und Begleitung sei die Prognose gut (S. 3 Ziff. 9). 3.1.7 Im neurologisch-psychiatrischen Gutachten vom 24. April 2024 (act. II 121.1-121.6) stellten die Experten in ihrer bidisziplinären Gesamtbe- urteilung (act. II 121.1 S. 5 ff.) folgende Diagnosen (S. 6 Ziff. 4.3): Diagnosen mit Auswirkung auf die Arbeitsfähigkeit (letzte Tätigkeit): 1. Leichte bis mittelschwere Störung (ICD-10: F06.8) im Bereich der Aufmerksamkeit und Teilleistungen der Exekutivfunktionen bei kognitiver Dauerbeanspruchung und hohen Anforderungen o Bei wahrscheinlicher frühkindlicher Hirnschädigung durch Mange- lernährung und Deprivation (ICD-10: F84.8) ▪ Bei niedriger Intelligenz und niedrigem Allgemeinen Fähigkeit- sindex im Bereich der Lernbehinderung (ICD-10: F81.9) mit De- fiziten im Einsatz von Strategien, mangelnden Basisfertigkeiten (Lesen, Rechnen), Einbussen der Motivation und Volition 2. Anpassungsstörung (ICD-10: F43.2) Diagnosen ohne Auswirkung auf die Arbeitsfähigkeit (letzte Tätigkeit): 1. Spezifische Phobie, Spinnen (ICD-10: F40.2) 2. Diskretes Ataxie-Syndrom der Extremitäten</w:t>
      </w:r>
    </w:p>
    <w:p>
      <w:r>
        <w:t>Urteil des Verwaltungsgerichts des Kantons Bern vom 10. November 2025, IV 200 2025 52 - 12 - Im neurologischen Teilgutachten (act. II 121.3) führte Dr. med. L.________, Facharzt für Neurologie, aus, in der aktuellen neuropsychologischen Unter- suchung (vgl. act. II 121.5) habe eine leichte bis mittelschwere neuropsy- chologische Störung festgestellt werden können. Diese in der neuropsycho- logischen Untersuchung erhobenen Befunde seien bereits in verschiede- nen psychiatrischen und neuropsychologischen Voruntersuchungen in glei- cher Weise festgehalten worden. Es gebe leichte Schwankungen bezüglich der Ausprägung, das Muster der Defizite bleibe jedoch über die Jahre hin- weg gleich. Zudem bestehe ein diskretes rechtsbetontes Ataxie-Syndrom, welches ein weiterer Hinweis darauf sei, dass die gesundheitlichen Pro- bleme der Beschwerdeführerin in einer frühkindlichen Mangelernährung begründet seien (S. 10 f. Ziff. 6.3). In der angestammten Tätigkeit könne die Beschwerdeführerin sechs Stunden pro Tag mit einer Leistungsein- schränkung von 15 % anwesend sein; die Arbeitsfähigkeit betrage 60 % (S. 12 f. Ziff. 8). In einer angepassten Tätigkeit könne die Beschwerdefüh- rerin sechs Stunden pro Tag ohne Leistungseinschränkung anwesend sein; die Arbeitsfähigkeit betrage 70 % (S. 13 f. Ziff. 8). Im psychiatrischen Teilgutachten (act. II 121.4) führte Dr. med. M.________, Facharzt für Psychiatrie und Psychotherapie, aus, mit den kognitiven Einbussen und einem dadurch verursachten Dystress in der kognitiv fordernden beruflichen Tätigkeit als klar zu identifizierenden psy- chosozialen Belastungsfaktor, dem daraus resultierenden Grübeln und der Schlafstörung mit reaktiver Tagesmüdigkeit seien die Kriterien einer An- passungsstörung erfüllt. Aus psychiatrischer Sicht bedinge lediglich die Tagesmüdigkeit eine relevante Einschränkung der Arbeitsfähigkeit (S. 10 Ziff. 6.3). Sowohl in der angestammten Tätigkeit als auch in einer ange- passten Tätigkeit könne die Beschwerdeführerin 7 Stunden pro Tag ohne Leistungseinschränkung anwesend sein. Die Arbeitsfähigkeit betrage 80 % (S. 11 f. Ziff. 8). In ihrer Konsensbeurteilung (act. II 121.1 S. 5 ff.) hielten die Sachverstän- digen fest, im Vordergrund stehe die leicht- bis mittelschwere neuropsycho- logische Funktionsstörung. Anhand der Anamnese, des bisherigen Verlaufs mit nur eingeschränktem Erfolg der intensiven therapeutischen und eduka- tiven Massnahmen und der leichten neurologisch-ataktischen Störung sei</w:t>
      </w:r>
    </w:p>
    <w:p>
      <w:r>
        <w:t>Urteil des Verwaltungsgerichts des Kantons Bern vom 10. November 2025, IV 200 2025 52 - 13 - von einem hirnorganischen Geschehen auszugehen. Aufgrund dessen be- stehe bei der Beschwerdeführerin eine Verlangsamung in der angestamm- ten Tätigkeit sowie eine rasche Erschöpfbarkeit. Zusätzlich bestehe aus psychiatrischer Sicht eine Anpassungsstörung, welche ebenfalls zu einer erhöhten Tagesmüdigkeit führe (S. 6 Ziff. 4.3). Die Teilarbeitsunfähigkeiten wirkten jedoch nicht additiv; die aus neuropsychologischer Sicht geforderte Reduktion der Präsenzzeit könne auch für die durch die Anpassungs- störung bedingte verminderte Präsenzzeit genutzt werden. In der ange- stammten Tätigkeit könne die Beschwerdeführerin sechs Stunden pro Tag mit einer Leistungseinschränkung von 15% anwesend sein. Die Arbeits- fähigkeit betrage 60 % (S. 7 f. Ziff. 4.6). In einer angepassten Tätigkeit könne die Beschwerdeführerin sechs Stunden pro Tag ohne Leistungsein- schränkung anwesend sein, die Arbeitsfähigkeit betrage 70 % (S. 8 Ziff. 4.7). Das Belastungsprofil ergebe sich aus der neuropsychologischen Untersuchung. Demnach seien Tätigkeiten mit niedrigen Anforderungen an Multitasking, Problemlösung, Terminüberwachung und sprachlich kommu- nikativer Kompetenz möglich. Tätigkeiten, die auf ein handwerkliches Ge- schick, Wahrnehmung und Visuokonstruktion ausgerichtet seien, würden empfohlen (S. 8 Ziff. 4.7, S. 7 Ziff. 4.4). Aus psychiatrischer Sicht könne die Arbeitsfähigkeit durch den Beginn einer ambulanten regelmässigen Psy- chotherapie verbessert werden. Die Prognose sei gut; Hinderungsgründe für das Erreichen einer 100%igen Arbeitsfähigkeit in 12-24 Monaten bei optimaler Therapie seien nicht ersichtlich (S. 9 Ziff. 4.8). 3.1.8 Das MRI des Schädels vom 27. August 2024 des Spitals N.________ zeigte einen unauffälligen Befund ohne Anhaltspunkte für eine Pathologie (act. II 128 S. 2). 3.1.9 Dr. med. O.________, Facharzt für Neurologie, führte in seiner Stellungnahme zuhanden der Beschwerdeführerin vom 15. Januar 2025 (Akten der Beschwerdeführerin [act. I] 4) aus, die durchgeführten neurolo- gischen und neuropsychologischen Untersuchungen würden auf eine früh- kindliche Hirnschädigung hinweisen, die mit Wahrscheinlichkeit auf Mange- lernährung und Deprivation zurückzuführen sei. Eine MRI Untersuchung sei indes nicht geeignet, um Folgen von Mangelernährung im Säuglingsalter nachzuweisen, weshalb ein unauffälliges MRI die Verdachtsdiagnosen des</w:t>
      </w:r>
    </w:p>
    <w:p>
      <w:r>
        <w:t>Urteil des Verwaltungsgerichts des Kantons Bern vom 10. November 2025, IV 200 2025 52 - 14 - Dr. med. L.________ nicht ausschliesse. Die Annahme frühkindlicher Schädigungen mit der Folge einer Entwicklungsstörung könne mittels MRI Bildgebung weder bewiesen noch ausgeschlossen werden.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w:t>
      </w:r>
    </w:p>
    <w:p>
      <w:r>
        <w:t>Urteil des Verwaltungsgerichts des Kantons Bern vom 10. November 2025, IV 200 2025 52 - 15 - 3.3 3.3.1 Das neurologisch-psychiatrische Gutachten vom 24. April 2024 (mit neuropsychologischer Zusatzuntersuchung [act. II 121.1-121.6]) erfüllt – soweit die Befunderhebung und die darauf basierende diagnostische Ein- schätzung betreffend – die Anforderungen an ein beweiskräftiges Gutachten (vgl. E. 3.2 hiervor), weshalb insoweit darauf abzustellen ist. Die Feststellungen der Gutachter beruhen auf eigenen spezialärztlichen Abklärungen und persönlichen Untersuchungen und sind in Kenntnis der Vorakten sowie unter Berücksichtigung der geklagten Beschwerden getroffen worden. Die Beurteilung des Gesundheitszustandes erfolgte zu- dem unter Einbezug sämtlicher hier relevanten medizinischen Fachdiszipli- nen und beruht auf kongruenten Einschätzungen anlässlich eines Kon- sensgesprächs. Damit ist erstellt, dass mit Auswirkung auf die Arbeitsfähig- keit eine leichte bis mittelschwere Störung (ICD-10: F06.8) im Bereich der Aufmerksamkeit und Teilleistungen der Exekutivfunktionen bei kognitiver Dauerbeanspruchung und hohen Anforderungen bei wahrscheinlicher früh- kindlicher Hirnschädigung (ICD-10: F84.8) und bei niedriger Intelligenz und niedrigem Allgemeinen Fähigkeitsindex im Bereich der Lernbehinderung (ICD-10: F81.9) sowie eine Anpassungsstörung (ICD-10: F43.2) vorliegen (act. II 121.1 S. 6 Ziff. 4.3), was denn auch von der Beschwerdeführerin nicht bestritten wird (Beschwerde S. 4 ff. Ziff. C). 3.3.2 Auf Basis der erhobenen Befunde respektive den gestellten Dia- gnosen leiteten die Sachverständigen ab Februar 2016 eine 60%ige Ar- beits- und Leistungsfähigkeit in der angestammten Tätigkeit und eine 70%ige Arbeits- und Leistungsfähigkeit in einer angepassten Tätigkeit ab, wobei hierfür die neuropsychologische Funktionsstörung als führend ange- geben wurde und die aus neuropsychologischer Sicht geforderte Reduktion der Präsenzzeit auch für die durch die Anpassungsstörung bedingte ver- minderte Präsenzzeit genutzt werden könne (act. II 121.1 S. 7 ff. Ziff. 4.5, 4.6 und 4.7). Diese Einschätzung betreffend Einschränkung der Arbeits- und Leistungsfähigkeit ist indes – wie nachfolgend aufgezeigt -– weder schlüssig resp. hinreichend begründet noch nachvollziehbar: Die aus neurologischer Sicht attestierte Arbeitsunfähigkeit erfolgte bei (mit Ausnahme eines nicht einschränkenden Ataxie-Syndroms) unauffälligem</w:t>
      </w:r>
    </w:p>
    <w:p>
      <w:r>
        <w:t>Urteil des Verwaltungsgerichts des Kantons Bern vom 10. November 2025, IV 200 2025 52 - 16 - neurologischen Befund (act. II 121.3 S. 6 Ziff. 4.3, S. 11 Ziff. 6.3) im We- sentlichen gestützt auf die neuropsychologische Zusatzuntersuchung sowie auf die eigenanamnestischen Angaben der Beschwerdeführerin (act. II 121.3 S. 10 f. Ziff. 6.3, S. 12 Ziff. 7.2, act. II 121.1 S. 7 Ziff. 4.4). In der neu- ropsychologischen Zusatzuntersuchung attestierte die Neuropsychologin eine 50%ige Arbeitsfähigkeit in der angestammten Tätigkeit (act. II 121.5 S. 21 Ziff. 8.1.3). Dies entgegen den tatsächlichen Verhältnissen, gab die Beschwerdeführerin doch selbst an, in diesem Tätigkeitsbereich in einem 60 % Pensum arbeiten zu können und konnte die Beschwerdeführerin im Rahmen ihrer letzten Arbeitsstelle (P.________) doch eine Leistung von 60 % erbringen (vgl. Coaching-Bericht zum Arbeitsplatzerhalt vom 24. April 2024 [act. II 123 S. 3 Ziff. 2.1, S. 4 Ziff. 2.2]). In einer angepassten Tätigkeit attestierte die Neuropsychologin sodann eine 70%ige Arbeitsfähigkeit (act. II 121.5 S. 22 Ziff. 8.2.4), obschon sie mehrfach motivationale Fakto- ren, welche invalidenversicherungsrechtlich unbeachtlich sind, sowie weite- re invaliditätsfremde Faktoren hervorhob: So hätten sich die im Rahmen der neuropsychologischen Untersuchung erhobenen Befunde teils stark schwankend gezeigt; diese seien überwiegend wahrscheinlich durch Mü- digkeitseffekte und motivationale Faktoren überlagert (act. II 121.5 S. 14 Ziff. 4.3.3). Die Neuropsychologin vermerkte weiter, es hätten sich insbe- sondere an den computergestützten Tests Hinweise auf motivational be- dingte Leistungseinbussen gezeigt, was überwiegend wahrscheinlich Aus- druck einer mangelnden Selbstregulation und Motivationsproblematik sei (act. II 121.5 S.15 f. Ziff. 4.3.3). Sie hielt ferner fest, es sei mit hoher Wahr- scheinlichkeit davon auszugehen, dass multiple Faktoren die optimale Auf- rechterhaltung und Leistungsbemühung das in der Untersuchung darge- stellte Leistungsverhalten negativ beeinflusst hätten; hierzu gehörten Schwankungen in der Motivation und der Willensbildung, die erhöhte Mü- digkeit durch eine vor der Untersuchung vorangehende kurze Schlafphase (die Beschwerdeführerin habe gemäss eigenen Angaben lediglich drei Stunden geschlafen), die Reise zum Untersuchungsort und die ausgedehn- te Testuntersuchung (act. II 121.5 S. 16 Ziff. 4.3.3). Zusammenfassend hielt sie fest, in Zusammenschau aller vorliegenden Informationen seien die erhobenen Befunde zum Teil durch ungünstige, überlagernde motivationale Faktoren der Lernbehinderung verzerrt, wobei mit hoher Wahrscheinlichkeit davon auszugehen sei, dass diese ungünstigen Faktoren auch im Alltag</w:t>
      </w:r>
    </w:p>
    <w:p>
      <w:r>
        <w:t>Urteil des Verwaltungsgerichts des Kantons Bern vom 10. November 2025, IV 200 2025 52 - 17 - und bei der Durchführung beruflicher Tätigkeiten mit hohen Anforderungen ebenfalls vorhanden seien (act. II 121.5 S. 16 Ziff. 4.3.3). Weshalb die Be- schwerdeführerin aus neuropsychologischer Sicht in einer optimal ange- passten Tätigkeit – einschliesslich der von der Beschwerdeführerin ge- nannten Wunschtätigkeit als Makeup-Artistin (act. II 121.5 S. 16 Ziff. 4.3.3, S. 22 Ziff. 8.2.1) – lediglich 70% arbeitsfähig sein soll, ist damit weder schlüssig begründet noch nachvollziehbar. Dies, zumal die neuropsycholo- gische Sachverständige der Beschwerdeführerin "bei optimal vorhandener Selbstregulation der Motivation" zahlreiche Ressourcen attestiert (gute Fähigkeit des Arbeitsgedächtnisses, der geteilten Aufmerksamkeit, der mentalen Flexibilität, der selektiven visuellen Aufmerksamkeit, der Wahlre- aktion und der Inhibition [act. II 121.5 S. 20 Ziff. 7.2]) und zudem darauf hinwies, dass die Beschwerdeführerin selbst angegeben habe, bei The- men, die sie interessierten, keine ausserordentlichen Verständnis- und Auf- fassungsschwierigkeiten zu haben und ihr dies lediglich bei Tätigkeiten schwerfalle, an denen sie kein besonderes Interesse habe (act. II 121.5 S. 16 Ziff. 4.3.3). Im Übrigen hatte auch bereits die Neuropsychologin lic. phil. G.________ im Zusammenhang mit der ersten neuropsychologi- schen Untersuchung vom September 2021 festgehalten, dass sich im Rahmen der Untersuchung nicht abschliessend habe klären lassen, wes- halb die Beschwerdeführerin die Attestausbildung nicht geschafft habe, da sie durchaus lernfähig sei und ein höheres Arbeitstempo nach Erwerb einer Routine möglich sei, weshalb andere Faktoren mit Einfluss auf die Arbeits- fähigkeit wahrscheinlich seien (act. II 45 S. 32). Die medizinischen Sachverständigen, die ihre Einschätzung zur neurolo- gisch bedingten Einschränkung der Arbeits- und Leistungsfähigkeit im We- sentlichen mit Verweis auf die neuropsychologische Zusatzuntersuchung begründeten (act. II 121.3 S. 10 f. Ziff. 6.3, S. 12 Ziff. 7.2, act. II 121.1 S. 7 Ziff. 4.4), wiesen zwar auf den Widerspruch zwischen der neuropsycholo- gisch attestierten 50%igen Arbeitsfähigkeit in der angestammten Tätigkeit und das tatsächlich ausgeübte 60%ige Pensum hin und hielten fest, dass "im Hinblick auf die tatsächlichen Umstände von einer entsprechend höhe- ren Arbeitsfähigkeit" ausgegangen werden müsse (act. II 121.1 S. 7 Ziff. 4.5). Die von der Neuropsychologin in einer angepassten Tätigkeit at- testierte 70%ige Arbeitsfähigkeit wurde hingegen von den Sachverständi-</w:t>
      </w:r>
    </w:p>
    <w:p>
      <w:r>
        <w:t>Urteil des Verwaltungsgerichts des Kantons Bern vom 10. November 2025, IV 200 2025 52 - 18 - gen unkritisch übernommen, ohne dass eine Auseinandersetzung mit dem hiervor Erwähnten stattgefunden hätte (act. II 121 S. 8 Ziff. 4.7). An dieser Stelle sei darauf hingewiesen, dass es grundsätzlich Aufgabe des psychia- trischen oder neurologischen Sachverständigen bleibt, die Arbeits- und Leistungsfähigkeit einzuschätzen resp. zu begründen und es sich bei der neuropsychologischen Abklärung lediglich um eine (untergeordnete) Zusat- zuntersuchung handelt (vgl. Entscheid des Bundesgerichts [BGer] 9C_299/2019 vom 27. Juni 2019 E. 4). Ergänzend zur Tatsache, dass nach dem hiervor Erwähnten erhebliche Zweifel an der gutachterlich attestierten Einschränkung der Arbeits- und Leistungsfähigkeit bestehen, sprechen schliesslich auch die tatsächlichen Verhältnisse gegen einen invalidisierenden Gesundheitsschaden: So ab- solvierte die Beschwerdeführerin vom 7. April bis zum 31. August 2024 einen Sprachaufenthalt in den ..., weshalb der Arbeitgeber das Arbeitsver- hältnis per Ende März 2024 auflöste (act. II 113, 114 S. 2, 119, 121.5 S. 9 Ziff. 3.2.8). Zudem bestand die Beschwerdeführerin die Autoprüfung bereits im Alter von 18 Jahren; die dazugehörige Theorieprüfung bestand sie im ersten Versuch (act. II 121.5 S. 6 Ziff. 3.2.1). Ab dem 1. Dezember 2024 arbeitete die Beschwerdeführerin erneut in ihrem angestammten Tätig- keitsbereich in der ..., und zwar vorerst in einem Pensum von 80 % (act. I 3), seit 1. August 2025 arbeitet sie noch mit einem Pensum von 50 %. Schliesslich ist anzufügen, dass die Beschwerdeführerin ihr Arbeitspensum vor ihrem Sprachaufenthalt von 80 % auf 60 % reduzierte, ohne dass dem Arbeitgeber aufgefallen wäre, dass sie eine bessere Leistung erbracht hät- te (act. II 119), was ebenso für das Bestehen von motivationalen Faktoren spricht. 3.3.3 Das Verwaltungsgericht hatte mit Urteil IV 200 2022 631 vom 28. April 2023 (act. II 81) festgestellt, dass die Beschwerdegegnerin in Ver- letzung des Untersuchungsgrundsatzes einen anspruchserheblichen Ge- sundheitsschaden vornehmlich mit Verweis auf die erhobene IQ-Leistung von 79 und ohne weitergehende medizinische Abklärungen verneint hatte, obschon eine von der verminderten Intelligenzleistung losgelöste, durch die frühkindliche Hirnschädigung bedingte kognitive Minderleistung fachärztlich bestätigt worden war (E. 3.3.1 des genannten Urteils). Es ordnete die</w:t>
      </w:r>
    </w:p>
    <w:p>
      <w:r>
        <w:t>Urteil des Verwaltungsgerichts des Kantons Bern vom 10. November 2025, IV 200 2025 52 - 19 - Durchführung einer polydisziplinären Untersuchung nach Art. 44 ATSG an (E. 3.4 des genannten Urteils). Nach dem hiervor Ausgeführten (vgl. E. 3.3.2 vorne) liegen indes konkrete Indizien gegen die in dieser Expertise attestierte neurologische Einschrän- kung der Arbeit- und Leistungsfähigkeit vor, weshalb diesbezüglich nicht vorbehaltlos auf das Gutachten abgestellt werden kann (vgl. E. 3.2 vorne). Gestützt auf die gutachterlich hervorgehobenen invaliditätsfremden Fakto- ren und in Würdigung der tatsächlichen Gesamtverhältnisse (vgl. E. 3.3.2 vorne) ist in neurologischer Hinsicht kein rentenbegründender invalidenver- sicherungsrechtlicher Gesundheitsschaden mit dem Beweismass der überwiegenden Wahrscheinlichkeit (E. 2.6 vorne) erstellt. Dass sodann in psychiatrischer Hinsicht hinsichtlich der diagnostizierten Anpassungs- störung (act. II 121.1 S. 6 Ziff. 4.3) kein invalidisierender Gesundheitsscha- den vorliegt, zeigt das nachfolgende strukturierte Beweisverfahren (vgl. E. 2.3 hiervor und E. 4 hiernach). 4. 4.1 Als einzige psychiatrische Diagnose mit Auswirkung auf die Arbeits- fähigkeit wurde eine Anpassungsstörung (ICD-10: F43.2) gestellt (act. II 121.1 S. 6 Ziff. 4.3). Diesbezüglich sind auf der ersten Ebene (vgl. E. 2.3 hiervor) die klassifikatorischen Vorgaben erfüllt (vgl. E. 3.3.1 hiervor). Die Experten stellten sodann keine Hinweise auf aggravierende oder simulie- rende Darstellungstendenzen fest (act. II 121.1 S. 5 Ziff. 4.2). Zwar hätten sich im Rahmen der neuropsychologischen Untersuchung gewisse Inkon- sistenzen gezeigt. Hierbei sei indes nicht von einem "Malingering" auszu- gehen; es bestünden keine Zweifel an der Authentizität der Beschwerde- darstellung (act. II 121.5 S. 18 Ziff. 6.2). Die Prüfung der ersten Ebene schliesst damit einen invalidisierenden Gesundheitsschaden nicht aus, womit auf der zweiten Ebene anhand der Standardindikatoren die ergeb- nisoffene symmetrische Beurteilung des tatsächlich erreichbaren Leis- tungsvermögens zu erfolgen hat (vgl. E. 2.3 hiervor). 4.2 Zu prüfen sind zunächst die einzelnen Komplexe der Kategorie funktioneller Schweregrad (BGE 141 V 281 E. 4.3 S. 298 ff.).</w:t>
      </w:r>
    </w:p>
    <w:p>
      <w:r>
        <w:t>Urteil des Verwaltungsgerichts des Kantons Bern vom 10. November 2025, IV 200 2025 52 - 20 - 4.2.1 Mit Bezug auf den Komplex Gesundheitsschädigung (BGE 141 V 281 E. 4.3.1 S. 298 ff.) ergibt sich das Folgende: Beim Indikator der Ausprägung der diagnoserelevanten Befunde und Sym- ptome gilt es unter anderem, die Schwere des Krankheitsgeschehens an- hand aller verfügbaren Elemente aus der diagnoserelevanten Ätiologie und Pathogenese zu plausibilisieren (BGE 141 V 281 E. 4.3.1.1 S. 298 f.). Im Rahmen der Untersuchung stellte der psychiatrische Sachverständige u.a. fest, der Antrieb sei phasenweise vermindert, insbesondere nach psy- chosozialen Belastungen. Es bestünden keine Ambivalenz oder Ambiten- denz, keine Interessenlosigkeit, kein sozialer Rückzug. Die Stimmung sei in der Untersuchungssituation eher euthym und die affektive Schwingungs- fähigkeit nicht beeinträchtigt gewesen. Es bestünden keine Affektstarre, keine Anhedonie, keine Schuldgefühle, hingegen Insuffizienzgefühle. In der Vergangenheit hätten suizidale Gedanken und ein Suizidimpuls bestanden, jedoch sei vorliegend ein glaubhaftes Antisuizidversprechen gegeben wor- den. Der Appetit und die Libido seien unauffällig, der Schlaf hingegen ge- stört (act. II 121.4 S. 6 Ziff. 4.3). Im Rahmen des "Gesundheitsfragebogens für Patienten (PHQ)" sei der Score für "andere depressive Syndrome" auf- fällig gewesen (act. II 121.4 S. 6 f. Ziff. 4.3). Unter diesen Umständen – auch unter Berücksichtigung der in Bezug auf das Mini-ICF-APP festge- stellten Einschränkungen (act. II 121.4 S. 7 ff. Ziff. 4.3) – sind keine An- haltspunkte ersichtlich, die eine schwerere Ausprägung der diagnoserele- vanten Befunde nahelegten, als der gestellten Diagnose bereits inhärent ist (vgl. Urteil des BGer 9C_755/2018 vom 9. Mai 2019 E. 4.2.1 mit Hinweis auf BGE 143 V 418 E. 5.2.2 S. 425). Sodann ist auf die Behandlungs- und Eingliederungserfolge oder -resistenzen als wichtige Indikatoren für den funktionellen Schweregrad einzugehen (BGE 141 V 281 E. 4.3.1.2 S. 299 f.). Die Beschwerdeführerin war aufgrund ihrer Leseschwäche kurzzeitig in kinder- und jugendpsychia- trischer Behandlung. Danach sei sie aber noch nie in psychiatrischer Be- handlung gewesen und habe auch noch nie Psychopharmaka eingenom- men (act. II 121.4 S. 3 Ziff. 3.2). Der psychiatrische Sachverständige emp- fahl den Beginn einer ambulanten Psychotherapie und hielt fest, es lägen bei optimaler Therapie keine Hinderungsgründe für das Erreichen einer</w:t>
      </w:r>
    </w:p>
    <w:p>
      <w:r>
        <w:t>Urteil des Verwaltungsgerichts des Kantons Bern vom 10. November 2025, IV 200 2025 52 - 21 - 100%igen Arbeitsfähigkeit in den nächsten 12 bis 24 Monaten vor (act. II 121.4 S. 13 Ziff. 8). Hinsichtlich beruflicher Eingliederungsbemühungen ist ferner erstellt, dass die Beschwerdeführerin eine zweijährige praktische Ausbildung zur "..." erfolgreich abschliessen konnte (act. II 35 S. 3). Eine ausgewiesene Behandlungs- oder Eingliederungsresistenz trotz optimaler Anstrengungen ist damit nicht erstellt. Was den Indikator Komorbiditäten (BGE 141 V 281 E. 4.3.1.3 S. 300 ff.) anbelangt, stellte der psychiatrische Sachverständige keine psychiatrischen Komorbiditäten fest (act. II 121.4 S. 11 Ziff. 6.3). Neurologischerseits be- steht mit Auswirkung auf die Arbeitsfähigkeit eine leichte bis mittelschwere neuropsychologische Störung (act. II 121.1 S. 6 Ziff. 4.3). Der psychiatrische Sachverständige hielt fest, dass durch die kognitiven Einbussen und einem dadurch verursachten Dystress in der kognitiv fordernden, beruflichen Tätigkeit ein Grübeln und Schlafstörungen resultieren würden, womit die Kriterien einer Anpassungsstörung erfüllt seien (act. II 121.4 S. 10 Ziff. 6.3). Mithin ist eine gewisse (leichte) ressour- cenhemmende Wirkung gegeben. 4.2.2 Betreffend den Komplex Persönlichkeit (BGE 141 V 281 E. 4.3.2 S. 302) gab der psychiatrische Sachverständige an, die Versicherte sei von der Persönlichkeit her verträglich, kontaktfreudig und offen. Zwar hätten sich Hinweise auf eine ängstlich-vermeidende Persönlichkeitsstruktur ge- zeigt. Eine Persönlichkeitsstörung oder ein Verdacht auf eine solche dia- gnostizierte er jedoch nicht (act. II 121.4 S. 10 f. Ziff. 6.3). Anhaltspunkte, dass der Komplex Persönlichkeit einer Erwerbstätigkeit entgegenstünde, sind denn auch nicht ersichtlich. Vielmehr geht aus den Schilderungen her- vor, dass die Beschwerdeführerin keine Probleme in der Interaktion mit ihren Mitmenschen hat; so sei sie bei den Gästen beliebt und lege ein gu- tes Sozialverhalten an den Tag (act. II 24 S. 1). Auch die von der Be- schwerdeführerin genannte Wunschtätigkeit als Makeup-Artistin (act. II 121.5 S. 16 Ziff. 4.3.3, S. 22 Ziff. 8.2.1) spricht für einen problemlosen Kon- takt mit ihren Mitmenschen. 4.2.3 Der Komplex sozialer Kontext (BGE 141 V 281 E. 4.3.3 S. 303) zeigt, dass die Beschwerdeführerin über mobilisierbare Ressourcen ver- fügt: Sie lebt bei ihre Eltern und gibt an, ein sehr gutes Verhältnis zu ihnen</w:t>
      </w:r>
    </w:p>
    <w:p>
      <w:r>
        <w:t>Urteil des Verwaltungsgerichts des Kantons Bern vom 10. November 2025, IV 200 2025 52 - 22 - zu haben. Auch zu einer älteren Schwester bestehe ein gutes Verhältnis. Als weitere Bezugsperson gibt sie ihre beste Freundin an. Nach der Arbeit treffe sie sich zudem des Öfteren mit Kolleginnen (act. II 121.4 S. 3 f. Ziff. 3.2, act. II 121.5 S. 9 Ziff. 3.2.8, 3.2.10). 4.3 Beweisrechtlich entscheidend ist die Kategorie Konsistenz. Darunter fallen verhaltensbezogene Kategorien (BGE 141 V 281 E. 4.4 S. 303 f.). 4.3.1 Bezüglich des Indikators der gleichmässigen Einschränkung des Aktivitätenniveaus in allen vergleichbaren Lebensbereichen (BGE 141 V 281 E. 4.4.1 S. 303 f.) schilderte die Beschwerdeführerin ein aktives sozia- les Leben mit vielen Freizeitaktivitäten: In ihrer Freizeit tanze sie gerne, sie habe längere Zeit geritten und möchte diesen Sport wieder aufnehmen, und sie treffe Kolleginnen (act. II 121.5 S. 9 Ziff. 3.2.10). Mit ihren Freunden gehe sie u.a. in den Ausgang, shoppen oder gemeinsam spazieren (act. II 121.5 S. 7 Ziff. 3.2.1). Sie reise zudem gerne in der Schweiz und in Europa (act. II 121.3 S. 5 Ziff. 3.2). Ferner verfügt sie über eine geregelte Tages- struktur (act. II 121.3 S. 4 Ziff. 3.2, 121.4 S. 4 Ziff. 3.2). Damit steht fest, dass die Beschwerdeführerin zahlreichen Alltags- und Freizeitaktivitäten nachgeht; eine gleichmässigen Einschränkung des Aktivitätenniveaus in allen Lebensbereichen ist damit nicht erstellt. 4.3.2 Bezüglich des behandlungs- und eingliederungsanamnestisch aus- gewiesenen Leidensdrucks (BGE 141 V 281 E. 4.4.2 S. 304) ist festzuhal- ten, dass die Beschwerdeführerin keine Therapieoptionen – insbesondere keine ambulante psychiatrische Behandlung – in die Wege geleitet hat (act. II 121.4 S. 3 Ziff. 3.2), was gegen einen massgeblichen Leidensdruck spricht. Zudem kann sich die Beschwerdeführerin – gemäss eigenen An- gaben – massiv einsetzen, wenn die entsprechende Tätigkeit resp. das Gebiet sie interessiert; dies beispielweise im Zusammenhang mit dem Ler- nen für die Autoprüfung (act. II 121.5 S. 6 Ziff. 3.2.1, S. 16 Ziff. 4.3.3). 4.4 In einer gesamtheitlichen Betrachtung anhand der Standardindika- toren sind die aufgrund der beschriebenen psychischen Beeinträchtigungen geltend gemachten funktionellen Auswirkungen nicht überwiegend wahr- scheinlich erstellt. Folglich ist ein invalidenversicherungsrechtlich relevanter psychischer Gesundheitsschaden mit Auswirkung auf die Arbeits- und Leis-</w:t>
      </w:r>
    </w:p>
    <w:p>
      <w:r>
        <w:t>Urteil des Verwaltungsgerichts des Kantons Bern vom 10. November 2025, IV 200 2025 52 - 23 - tungsfähigkeit nicht hinreichend plausibilisiert und eine dahingehende Ein- schränkung nicht ausgewiesen. Aus rechtlicher Optik ist damit nicht auf die psychiatrisch attestierte Arbeitsunfähigkeit abzustellen (vgl. E. 2.3 hiervor). 5. Nach dem hiervor Dargelegten erweist sich der medizinische Sachverhalt als hinreichend abgeklärt, weshalb auf weitere Beweisvorkehrungen (vgl. Beschwerde S. 2 Rechtsbegehren Ziff. 3) in antizipierter Beweiswürdigung verzichtet werden kann (vgl. BGE 151 III 28 nicht publ. E. 5.2 des Urteils des BGer 9C_298/2024 vom 14. August 2024; BGE 144 V 361 E. 6.5 S. 368, 124 V 90 E. 4b S. 94, 122 V 157 E. 1d S. 162; nicht publ. E. 5.2; SVR 2019 IV Nr. 50 S. 162, 9C_296/2018 E. 4). Ein invalidisierender Ge- sundheitsschaden ist nicht erstellt, weshalb die Beschwerdegegnerin den Leistungsanspruch der Beschwerdeführerin zu Recht verneint hat. Weite- rungen bezüglich Frühinvalidität (vgl. Beschwerde S. 7) erübrigen sich ent- sprechend. Die angefochtene Verfügung vom 11. Dezember 2024 (act. II 138) ist damit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