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403 vom 26. Januar 2026</w:t>
      </w:r>
    </w:p>
    <w:p>
      <w:r>
        <w:t>BE Verwaltungsgericht, 2026-01-26, DE</w:t>
      </w:r>
    </w:p>
    <w:p>
      <w:r>
        <w:rPr>
          <w:b/>
        </w:rPr>
        <w:t xml:space="preserve">Quelle: </w:t>
      </w:r>
      <w:r>
        <w:t>https://mcp.opencaselaw.ch/entscheid/be_verwaltungsgericht_200_2025_403</w:t>
      </w:r>
    </w:p>
    <w:p>
      <w:r>
        <w:t>FR: BE_VERWALTUNGSGERICHT 200 2025 403 du 26 janvier 2026</w:t>
      </w:r>
    </w:p>
    <w:p>
      <w:r>
        <w:t>IT: BE_VERWALTUNGSGERICHT 200 2025 403 del 26 gennaio 2026</w:t>
      </w:r>
    </w:p>
    <w:p>
      <w:pPr>
        <w:pStyle w:val="Heading2"/>
      </w:pPr>
      <w:r>
        <w:t>Regeste</w:t>
      </w:r>
    </w:p>
    <w:p>
      <w:r>
        <w:t>Verfügung vom 6. Juni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26. Januar 2026, IV 200 2025 403 - 4 -</w:t>
      </w:r>
    </w:p>
    <w:p>
      <w:r>
        <w:rPr>
          <w:b/>
        </w:rPr>
        <w:t>E. 1.2</w:t>
      </w:r>
    </w:p>
    <w:p>
      <w:r>
        <w:t>Anfechtungsobjekt bildet die Verfügung vom 6. Juni 2025 (act. II 131). Streitig und zu prüfen ist der Anspruch auf eine (höhere) Invaliden-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traten im Zuge der Weiterentwicklung der IV revidierte Bestimmungen im IVG sowie im ATSG samt entsprechendem Verordnungsrecht in Kraft (Weiterentwicklung der IV [WEIV]; Änderung vom 19. Juni 2020, AS 2021 705). Nach den allgemeinen Grundsätzen des intertemporalen Rechts sind bei einer Rechtsänderung in zeitlicher Hinsicht diejenigen Rechtssätze massgebend, die bei der Verwirklichung des zu Rechtsfolgen führenden Sachverhalts in Geltung standen (BGE 146 V 364 E. 7.1 S. 370, 144 V 210 E. 4.3.1 S. 213). Besondere übergangsrechtliche</w:t>
      </w:r>
    </w:p>
    <w:p>
      <w:r>
        <w:t>Urteil des Verwaltungsgerichts des Kantons Bern vom 26. Januar 2026, IV 200 2025 403 - 5 - Regelungen bleiben vorbehalten (vgl. Urteil des Bundesgerichts [BGer] 8C_771/2023, 8C_826/2023 vom 28. August 2024 E. 5.1). Zwar erging die angefochtene Verfügung am 6. Juni 2025 (act. II 131) und damit nach dem 1. Januar 2022. Da die 1966 geborene Beschwerdeführerin (act. II 90 S. 1) jedoch in diesem Zeitpunkt bei laufendem Rentenanspruch das 55. Alters- jahr bereits vollendet hatte, gelangt das bis zum 31. Dezember 2021 gel- tende Recht zur Anwendung (nachfolgend aArt.; vgl. lit. c der Übergangsbestimmungen des IVG zur Änderung vom 19. Juni 2020; Urteil des BGer 8C_623/2024 vom 16. Oktober 2025 E. 4.1). 2.2 2.2.1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2.2.2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(aArt. 17 Abs. 1 ATSG). 2.3.1 Wird ein Gesuch um Revision eingereicht, so ist darin glaubhaft zu machen, dass sich der Grad der Invalidität in einer für den Anspruch erheb-</w:t>
      </w:r>
    </w:p>
    <w:p>
      <w:r>
        <w:t>Urteil des Verwaltungsgerichts des Kantons Bern vom 26. Januar 2026, IV 200 2025 403 - 6 - lichen Weise geändert hat (Art. 87 Abs. 2 der Verordnung vom 17. Januar 1961 über die Invalidenversicherung [IVV; SR 831.201]); vgl. BGE 130 V 343 E. 3.5.3 S. 3). Erheblich ist eine Sachverhaltsänderung, wenn ange- nommen werden kann, der Leistungsanspruch (oder dessen Erhöhung) sei begründet, falls sich die geltend gemachten Umstände als richtig erweisen sollten (Urteil des BGer 8C_661/2022 E. 3.6.2, nicht publ. in: BGE 149 V 177, aber in: SVR 2023 IV Nr. 52 S. 177). Tritt die Verwaltung auf das Revisionsgesuch ein, so hat sie die Sache ma- teriell abzuklären und sich zu vergewissern, ob die von der versicherten Person glaubhaft gemachte Veränderung des Invaliditätsgrades auch tatsächlich eingetreten ist. Stellt sie fest, dass der Invaliditätsgrad seit Er- lass der früheren rechtskräftigen Verfügung keine Veränderung erfahren hat, so weist sie das neue Gesuch ab. Andernfalls hat sie zusätzlich noch zu prüfen, ob die festgestellte Veränderung genügt, um nunmehr eine ren- tenbegründende (bzw. anspruchsrelevant höhere) Invalidität zu bejahen, und hernach zu beschliessen. Im Beschwerdefall obliegt die gleiche mate- rielle Prüfungspflicht auch dem Gericht (BGE 117 V 198 E. 3a S. 198; SVR 2008 IV Nr. 35 S. 117, I 822/06 E. 2.1). 2.3.2 Anlass zur Rentenrevision gibt jede wesentliche Änderung in den tatsächlichen Verhältnissen, die geeignet ist, den Invaliditätsgrad und damit den Rentenanspruch zu beeinflussen. Die Invalidenrente ist u.a. bei einer wesentlichen Veränderung des Gesundheitszustandes revidierbar (BGE 144 I 103 E. 2.1 S. 105, 141 V 9 E. 2.3 S. 10; SVR 2021 IV Nr. 36 S. 109, 8C_280/2020 E. 3.1). 2.3.3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26. Januar 2026, IV 200 2025 403 - 7 - ditätsschätzungen zu prüfen (BGE 141 V 9 E. 2.3 S. 11, 117 V 198 E. 4b S. 200; SVR 2021 IV Nr. 36 S. 109, 8C_280/2020 E. 3.1).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Verwaltung ist auf das Revisionsgesuch vom Juni 2024 (act. II 90) eingetreten, weshalb die Eintretensfrage praxisgemäss nicht zu über- prüfen ist (BGE 109 V 108 E. 2b S. 114). Massgebende Vergleichszeit- punkte für die Prüfung, ob ein Revisionsgrund vorliegt, bilden die Verfügung vom 16. März 2009 (act. II 1.1 S. 141 f.) – mit welcher nach Durchführung einer neuropsychologischen Begutachtung (act. II 1.1 S. 149- 168) der bisherige Anspruch auf eine halbe Invalidenrente bei einem Invali- ditätsgrad von 50 % bestätigt wurde – und die nunmehr angefochtene Verfügung vom 6. Juni 2025 (act. II 131; vgl. E. 2.3.3 vorne). 3.2 Bei Erlass der Verfügung vom 16. März 2009 (act. II 1.1 S. 141 f.) stützte sich die Beschwerdegegnerin im Wesentlichen auf das neuropsy- chologische Gutachten von PD Dr. C.________ und Prof. Dr. med. D.________ vom 8. Dezember 2008 (act. II 1.1 S. 149-168). Darin wurde als Diagnose mit Auswirkungen auf die Arbeitsfähigkeit eine leichte Intelli- genzminderung (ICD-10 F70.0) mit/bei genereller Reduktion fast aller ko- gnitiver Funktionen bis zu einem Ausmass von schwer in einzelnen kognitiven Funktionen (Gedächtnis, exekutive Funktionen) festgehalten. Diagnosen ohne Auswirkungen auf die Arbeitsfähigkeit wurden keine ge- stellt (S. 156). Im Weiteren hielten die Gutachter fest, für einfache Hilfs-</w:t>
      </w:r>
    </w:p>
    <w:p>
      <w:r>
        <w:t>Urteil des Verwaltungsgerichts des Kantons Bern vom 26. Januar 2026, IV 200 2025 403 - 8 - tätigkeiten bestehe keine zeitliche Einschränkung. In Abhängigkeit von den Anforderungen dürfte die Leistungsfähigkeit proportional jedoch vermindert bzw. nicht mehr möglich sein. Auch sei aufgrund der verminderten Auf- merksamkeitsprozesse von einer generellen Einschränkung der Leistungs- fähigkeit auszugehen, die für einfache Routinetätigkeiten mindestens 50 % betrage. Dies gelte seit dem Eintritt ins Erwerbsleben (S. 157). 3.3 In der Zeit nach Einreichung des Revisionsgesuchs im Juni 2024 (act. II 90) präsentierte sich die medizinische Aktenlage im Wesentlichen wie folgt: 3.3.1 Dr. med. F.________ (im Medizinalberuferegister [www.medregom.admin.ch] ohne Facharzttitel aufgeführt) stellte im Bericht vom 6. September 2024 (act. II 103) die folgenden Diagnosen (S. 1 f.): Mit Auswirkung auf die Arbeitsfähigkeit - Störungen durch Opioide: Abhängigkeitssyndrom, gegenwärtig Teil- nahme an einem ärztlich überwachten Ersatzdrogenprogramm (Me- thadon; ICD-10 F11.22) - Störungen durch Hypnotika: Abhängigkeitssyndrom, gegenwärtig Teil- nahme an einem ärztlich überwachten Ersatzdrogenprogramm (Zopic- lon; ICD-10 F13.22) - Störungen durch Kokain: Abhängigkeitssyndrom, gegenwärtig absti- nent (ICD-10 F14.20) - Leichte Intelligenzminderung; generelle Reduktion fast aller kognitiver Funktionen bis zu einem Ausmass von schwer in einzelnen Bereichen (Gedächtnis, exekutive Funktionen; ICD-10 F70.0) - Agoraphobie mit Panikstörung (ICD-10 F40.0) - Klaustrophobie (ICD-10 F40.2) Somatische Diagnosen - Chronische Dyspnoe unklarer Ätiologie - Chronische Rückenschmerzen - St. n. (= Status nach) unprovozierter proximaler tiefer Beinvenen- thrombose links o V.a. (= Verdacht auf) Seitenastvarikosis der V. (= Vena) sa- phena magna links o St. n. Phlebitis vor mehreren Jahren ohne weitere Angaben o unter Eliquis 5 mg 1-0-1 seit 08/2024 Ohne Auswirkung auf die Arbeitsfähigkeit Störungen durch Tabak: Abhängigkeitssyndrom (ICD-10 F17.2)</w:t>
      </w:r>
    </w:p>
    <w:p>
      <w:r>
        <w:t>Urteil des Verwaltungsgerichts des Kantons Bern vom 26. Januar 2026, IV 200 2025 403 - 9 - Eine berufliche Tätigkeit, welche (aufgrund der Intelligenzminderung) schon immer nur in sehr eingeschränktem Ausmass möglich gewesen sei, sei nicht mehr realistisch (S. 4). 3.3.2 Im Bericht des Spitals X vom 25. Februar 2025 (act. II 122 S. 2-4) wurde ein St. n. unprovozierter proximaler tiefer Beinvenenthrombose links, eine chronische Dyspnoe unklarer Ätiologie sowie ein Opioid- Abhängigkeitssyndrom diagnostiziert (S. 2). Klinisch bestehe kein post- thrombotisches Syndrom. Heute berichte die Beschwerdeführerin über eine vollständige Regredienz der Beinschmerzen links, am Abend bemerke sie gelegentlich eine leichte symmetrische bilaterale Unterschenkelschwellung. Duplexsonographisch zeige sich sechs Monate nach Erstdiagnose einer unprovozierten proximalen tiefen Beinvenenthrombose, unklaren Alters, ein Status idem bei weiterhin teilkompressibler und insuffizienter V. poplitea (S. 3). 3.3.3 Der RAD-Arzt Dr. med. G.________, Praktischer Arzt sowie Fach- arzt für Arbeitsmedizin, führte im Bericht vom 24. April 2025 (act. II 124) aus, die psychosozialen Probleme durch einen Rauschmittelabusus und Nikotinkonsum stünden im Vordergrund. Daneben hätten sich somatische Beschwerden in Form einer Geheinschränkung durch eine stattgehabte Phlebothrombose eingestellt. Über die geklagten Rückenschmerzen lägen keine fassbaren Diagnosen vor. Ferner sei die geklagte Dyspnoe vor dem Hintergrund eines jahrelangen Nikotinabusus von 40py nachvollziehbar. Aus diesem Grunde sollte die Beschwerdeführerin umgehend einen Rauchstopp einlegen. Damit lägen neue Diagnosen vor (S. 5). Auf die Fra- ge, wann eine Verschlechterung des Gesundheitszustandes eingetreten sei, hielt Dr. med. G.________ fest, ein genaues Datum könne nicht ange- geben werden, da es sich um einen schleichenden Beginn handle. Medizin- theoretisch müsste die Beschwerdeführerin für eine leichte sitzende Tätigkeit weiterhin halbschichtig einsetzbar sein, wenn man die psychoso- zialen Faktoren mit einbeziehe (S. 6). 3.3.4 Dipl. Arzt E.________ wiederholte im Bericht vom 23. Mai 2025 (act. II 128 S. 1-6) die von Dr. med. F.________ am 6. September 2024 (act. II 103) gestellten Diagnosen (act. II 128 S. 1 f.). Unter Hinweis auf eine Mini-ICF-APP-Testung (S. 7 f.) hielt dipl. Arzt E.________ weiter fest,</w:t>
      </w:r>
    </w:p>
    <w:p>
      <w:r>
        <w:t>Urteil des Verwaltungsgerichts des Kantons Bern vom 26. Januar 2026, IV 200 2025 403 - 10 - insgesamt bestehe keine Aussicht auf eine namhafte Besserung und eine Eingliederung in ein Arbeitsprogramm mit dem Ziel der Erwerbstätigkeit. Bereits eine Tätigkeit im geschützten Arbeitsmarkt sei aktuell nicht realis- tisch (S. 6). Mit weiterem Bericht vom 21. August 2025 (in den Gerichtsakten) hielt dipl. Arzt E.________ fest, es bestehe der klinische Verdacht auf eine komplexe posttraumatische Belastungsstörung (kPTBS) bzw. auf eine andauernde Persönlichkeitsänderung nach Extrembelastung (ICD-10 F62.0). Eine "um- fassende psychologische Abklärung" werde ausdrücklich empfohlen (S. 2).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lückenloser Befund vorliegt und es im Wesentlichen nur um die fachärztliche Beurteilung eines an sich feststehenden medizinischen Sachverhalts geht, mithin die direkte ärztliche Befassung mit der versicher-</w:t>
      </w:r>
    </w:p>
    <w:p>
      <w:r>
        <w:t>Urteil des Verwaltungsgerichts des Kantons Bern vom 26. Januar 2026, IV 200 2025 403 - 11 - ten Person in den Hintergrund rückt. Dies gilt grundsätzlich auch in Bezug auf Berichte und Stellungnahmen Regionaler Ärztlicher Dienste (SVR 2020 IV Nr. 38 S. 133, 9C_651/2019 E. 4.3). 3.4.3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Trotz dieser grundsätzlichen Beweiseig- nung kommt den Berichten versicherungsinterner medizinischer Fachper- sonen praxisgemäss nicht dieselbe Beweiskraft zu wie einem gerichtlichen oder im Verfahren nach Art. 44 ATSG vom Versicherungsträger veranlass- 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Insbesondere sind die von der versicherten Person aufge- legten Berichte der behandelnden Ärztinnen und Ärzte mitzuberücksichti- 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 che Zweifel auszuräumen. Vielmehr wird das Gericht entweder ein Ge- 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3.5 3.5.1 Wie in E. 3.1 vorne ausgeführt, bildet zeitlicher Ausgangspunkt für die Frage nach einer Sachverhaltsänderung der Erlass der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März 2009, worin basierend auf dem neuropsychologischen Gutachten vom 8. Dezember 2008 (act. II 1.1 S. 149-168) respektive der darin dia-</w:t>
      </w:r>
    </w:p>
    <w:p>
      <w:r>
        <w:t>Urteil des Verwaltungsgerichts des Kantons Bern vom 26. Januar 2026, IV 200 2025 403 - 12 - gnostizierten, die Arbeits- und Leistungsfähigkeit um 50 % beeinträchtigen- den leichten Intelligenzminderung (ICD-10 F70.0) die (Weiter-)Ausrichtung der bisherigen halben Rente bestätigt wurde. Im vorliegenden, mit Revisi- onsgesuch vom Juni 2024 eingeleiteten Verfahren stehen gemäss den ein- geholten bzw. eingereichten Berichten der Behandler Dr. med. F.________ und dipl. Arzt E.________ vom 6. September 2024 (act. II 103), 23. Mai 2025 (act. II 128 S. 1-6) und 21. August 2025 (in den Gerichtsakten) insbe- sondere eine mehrfache Suchtproblematik sowie verschiedene, zur Minder- intelligenz hinzugetretene psychische Störungen (Agoraphobie mit Panikstörung, Klaustrophobie, kPTBS bzw. andauernde Persönlichkeitsän- derung nach Extrembelastung), aber auch diverse somatische Beeinträch- tigungen zur Diskussion (vgl. E. 3.3.1 ff. vorne). In seinem Bericht vom 24. April 2025 (act. II 124) beantwortete Dr. med. G.________ die Frage 1, ob eine Verschlechterung des Gesundheitszustandes oder neue Diagnosen vorlägen, "die die Arbeitsfähigkeit in einem höheren Mass beeinträchtigen als bisher", dahingehend, dass neue Diagnosen im Sinne einer stattgehab- ten Phlebothrombose, einer Agoraphobie und einem substituierten Opiatabusus vorliegen (S. 5). Ein genaues Datum der Verschlechterung kann gemäss dem RAD-Arzt nicht angegeben werden, da es sich um einen schleichenden Beginn handle (Antwort auf Frage 2); indessen erachtete er in Beantwortung von Frage 3 "eine leichte sitzende Tätigkeit" für "weiterhin halbschichtig" zumutbar, "wenn man die psychosozialen Faktoren mit ein- bezieht" (S. 6). 3.5.2 Zu prüfen ist vorliegend, ob sich der Gesundheitszustand seit der Verfügung vom 16. März 2009 in einer Art verändert bzw. verschlechtert hat, die geeignet ist, den Invaliditätsgrad und damit den Rentenanspruch zu beeinflussen (vgl. E. 2.3.2 vorne). Diese Frage scheint der RAD-Arzt Dr. med. G.________ zunächst zu bejahen (Antwort auf Frage 1), bescheinigt jedoch in der Folge und somit in Widerspruch dazu weiterhin eine 50%ige Arbeitsfähigkeit (Antwort auf Frage 3; act. II 124 S. 5 f.). Damit läge im Ver- gleich zum Sachverhalt, wie er der Verfügung vom 16. März 2009 zugrunde lag, eine (den Invaliditätsgrad beeinflussende) Verschlechterung des Ge- sundheitszustandes nicht vor, zumal eine weitere Diagnosestellung allein noch keine revisionsrechtlich relevante Gesundheitsverschlechterung dar- stellt (BGE 141 V 9 E. 5.2 S. 12). Wäre demgegenüber entsprechend der</w:t>
      </w:r>
    </w:p>
    <w:p>
      <w:r>
        <w:t>Urteil des Verwaltungsgerichts des Kantons Bern vom 26. Januar 2026, IV 200 2025 403 - 13 - Antwort des RAD-Arztes auf Frage 1 eine die Arbeitsfähigkeit beeinflus- sende Verschlechterung des Gesundheitszustandes anzunehmen, bliebe in der Folge unbeantwortet, warum er dennoch keine höhere als die bisher geltende 50%ige Arbeitsunfähigkeit bescheinigte (Antwort auf Frage 3). Von diesen Widersprüchen abgesehen ist weiter darauf hinzuweisen, dass vorliegend ausgehend von den Berichten der Behandler in Bezug auf die geltend gemachten Substanzkonsumstörungen sowie zusätzlichen psychi- schen Erkrankungen ohnehin nicht von einem feststehenden medizinischen Sachverhalt ausgegangen werden kann, bei welchem die direkte ärztliche Befassung mit der versicherten Person in den Hintergrund rückte, so dass auf einen Aktenbericht abgestellt werden könnte (vgl. E. 3.4.2 vorne): Denn zunächst fehlt es an einer fachärztlich-psychiatrisch einwandfrei diagnosti- zierten Leistungseinschränkung (BGE 145 V 215 E. 5.1 S. 221), was dipl. Arzt E.________ im Bericht vom 21. August 2025 denn auch selber ein- räumte, wenn er festhielt, bisher habe keine psychodiagnostische Ab- klärung stattgefunden (in den Gerichtsakten S. 1). Darüber hinaus beruht die von den Behandlern bescheinigte gänzliche Arbeitsunfähigkeit nicht auf Grundlagen, die ein strukturiertes Beweisverfahren, wie es für psychische Störungen und Substanzkonsumstörungen vorausgesetzt ist (vgl. BGE 145 V 215 E. 5.3.3 S. 226 und E. 7 S. 228, 141 V 281 E. 3.6 S. 294; Urteil des BGer 8C_48/2024 vom 17. September 2024 E. 5.4.2.1), erlaubten. Auch diesbezüglich wies dipl. Arzt E.________ im Bericht vom 21. August 2025 auf die Notwendigkeit weiterer Abklärungen hin (in den Gerichtsakten; S. 2). Es überzeugt demnach nicht, wenn der RAD-Arzt basierend auf einer dergestalt ungenügenden medizinisch-theoretischen Tatsachengrundlage bei von ihm nicht in Frage gestellten psychischen Beeinträchtigungen eine gleichbleibende Arbeitsfähigkeit von 50 % attestierte (act. II 124 S. 6). Hin- zu kommt, dass Bestand und Bedeutung einer allfälligen psychosozialen Problematik ebenso unklar bleiben: Einerseits erläutert Dr. med. G.________ nicht näher, worin die seiner Ansicht nach "durch einen Rauschmittelabusus und Nikotinkonsum im Vordergrund" stehenden psy- chosozialen Probleme (act. II 124 S. 5) bestehen; andererseits bleibt unge- klärt und ist basierend auf den vorliegenden Arztberichten auch nicht zu eruieren, in welchem Verhältnis die angedeuteten psychosozialen Faktoren zu einer allfälligen krankheitswertigen psychischen Störung stünden (zur</w:t>
      </w:r>
    </w:p>
    <w:p>
      <w:r>
        <w:t>Urteil des Verwaltungsgerichts des Kantons Bern vom 26. Januar 2026, IV 200 2025 403 - 14 - Bedeutung invaliditätsfremder bzw. psychosozialer Faktoren vgl. Urteil des BGer 8C_481/2024 vom 4. März 2025 E. 5.2.1). Auch bleibt unklar, ob Dr. med. G.________ mit der Formulierung "Medizintheoretisch müsste sie [die Beschwerdeführerin] für eine leichte sitzende Tätigkeit weiterhin halb- schichtig einsetzbar sein, wenn man die psychosozialen Faktoren mit ein- bezieht" invaliditätsfremde Aspekte in seiner Einschätzung der Arbeitsfähigkeit berücksichtigt hat oder nicht. Ist eine psychisch bedingte Arbeitsunfähigkeit nicht zuverlässig abgeklärt, kann auch die Frage nach dem Vorliegen einer revisionsrelevanten, den Invaliditätsgrad und in der Folge den Rentenanspruch berührenden Ver- schlechterung des Gesundheitszustandes nicht beantwortet werden. 3.6 Demnach bestehen zumindest geringe Zweifel an der Zuverlässig- keit und Schlüssigkeit der RAD-ärztlichen Stellungnahme vom 24. April 2025 (act. II 124), womit darauf nicht abgestellt werden kann (vgl. E. 3.4.3 vorne). Ebenso wenig stellen die Berichte der Behandler eine zuverlässige Grundlage für die hier zu klärenden Fragen dar. In der Folge basiert die in der angefochtenen Verfügung vom 6. Juni 2025 (act. II 131) zugrunde gelegte Annahme, wonach neue Diagnosen vorlägen, diese jedoch die zumutbare Arbeitsfähigkeit nicht zusätzlich rentenrelevant beeinflussten, auf keinem rechtsgenüglichen Entscheidfundament (Art. 43 ATSG). Die Beschwerdegegnerin wird deshalb nach der Aktualisierung des medizini- schen Dossiers mittels Beizugs von Berichten behandelnder Ärzte eine Begutachtung zu veranlassen haben, welche vorrangig die Fachdisziplin der Psychiatrie zu beinhalten hat. Ob zusätzlich eine phlebologische Be- gutachtung zu erfolgen hat und/oder andere somatische Fachdisziplinen zu berücksichtigen sind, wird die Beschwerdegegnerin nach der Aktualisierung des medizinischen Dossiers zu entscheiden haben. 3.7 Zusammenfassend ist die Beschwerde insoweit gutzuheissen, als die angefochtene Verfügung vom 6. Juni 2025 aufzuheben und die Sache an die Beschwerdegegnerin zurückzuweisen ist, damit sie – nach Vornah- me der Abklärungen im Sinne der Erwägungen – neu verfüge. 4.</w:t>
      </w:r>
    </w:p>
    <w:p>
      <w:r>
        <w:t>Urteil des Verwaltungsgerichts des Kantons Bern vom 26. Januar 2026, IV 200 2025 403 - 15 - 4.1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4.2 Ein Anspruch auf eine Parteientschädigung besteht nicht, weil die Beschwerdeführerin im vorliegenden Verfahren nicht anwaltlich vertreten ist und der Aufwand für die Beschwerde nicht den Rahmen dessen über- schreitet, was der einzelne üblicher- und zumutbarerweise nebenbei zur Besorgung der persönlichen Angelegenheiten auf sich zu nehmen hat (BGE 127 V 205 E. 4b S. 207; SVR 2019 KV Nr. 7 S. 47, 9C_714/2018 E. 9.2.1). 4.3 Bei diesem Ausgang ist das Rechtsschutzinteresse an der Beurtei- lung des in diesem Verfahren gestellten Gesuchs um unentgeltliche Rechtspflege dahingefallen. Entsprechend ist das Verfahren um Erteilung der unentgeltlichen Rechtspflege (betreffend die Verfahrenskosten) als gegenstandslos geworden vom Geschäftsverzeichnis abzuschreiben (MICHAEL DAUM, in HERZOG/DAUM [Hrsg.], Kommentar zum bernischen VRPG, 2. Aufl. 2020, Art. 39 N. 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