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399 vom 3. Juni 2025</w:t>
      </w:r>
    </w:p>
    <w:p>
      <w:r>
        <w:t>BE Verwaltungsgericht, 2025-06-03, DE</w:t>
      </w:r>
    </w:p>
    <w:p>
      <w:r>
        <w:rPr>
          <w:b/>
        </w:rPr>
        <w:t xml:space="preserve">Quelle: </w:t>
      </w:r>
      <w:r>
        <w:t>https://mcp.opencaselaw.ch/entscheid/be_verwaltungsgericht_200_2025_399</w:t>
      </w:r>
    </w:p>
    <w:p>
      <w:r>
        <w:t>FR: BE_VERWALTUNGSGERICHT 200 2025 399 du 3 juin 2025</w:t>
      </w:r>
    </w:p>
    <w:p>
      <w:r>
        <w:t>IT: BE_VERWALTUNGSGERICHT 200 2025 399 del 3 giugno 2025</w:t>
      </w:r>
    </w:p>
    <w:p>
      <w:pPr>
        <w:pStyle w:val="Heading2"/>
      </w:pPr>
      <w:r>
        <w:t>Regeste</w:t>
      </w:r>
    </w:p>
    <w:p>
      <w:r>
        <w:t>Zwischenverfügung vom 3. Juni 2025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Bei der angefochtenen Verfügung vom 3. Juni 2025 (act. II 88), welche die Anordnung einer medizinischen Expertise zum Inhalt hat, han- delt es sich – da sie das Administrativverfahren nicht abschliesst – um eine selbstständig eröffnete Zwischenverfügung (Art. 55 Abs. 1 ATSG i.V.m.</w:t>
      </w:r>
    </w:p>
    <w:p>
      <w:r>
        <w:t>Urteil des Verwaltungsgerichts des Kantons Bern vom 4. Aug. 2025, IV 200 2025 399 - 4 - Art. 5 Abs. 2 und Art. 46 des Bundesgesetzes vom 20. Dezember 1968 über das Verwaltungsverfahren [VwVG; SR 172.021]).</w:t>
      </w:r>
    </w:p>
    <w:p>
      <w:r>
        <w:rPr>
          <w:b/>
        </w:rPr>
        <w:t>E. 1.3</w:t>
      </w:r>
    </w:p>
    <w:p>
      <w:r>
        <w:t>Die Mitglieder des Verwaltungsgerichts behandeln als Einzelrichte- rin oder Einzelrichter Beschwerden gegen Zwischenverfügungen und Zwi- schenentscheide (Art. 57 Abs. 2 lit. b GSOG).</w:t>
      </w:r>
    </w:p>
    <w:p>
      <w:r>
        <w:rPr>
          <w:b/>
        </w:rPr>
        <w:t>E. 1.4</w:t>
      </w:r>
    </w:p>
    <w:p>
      <w:r>
        <w:t>Zwischenverfügungen betreffend Anordnung einer medizinischen Expertise können unter anderem dann angefochten werden, wenn sie ei- nen nicht wieder gutzumachenden Nachteil bewirken können (BGE 132 V 93 E. 6.1 S. 106). Nach der bisherigen – unter Herrschaft der bis 31. De- zember 2021 gültig gewesenen Rechtslage ergangenen – Rechtsprechung war diese Anfechtbarkeitsvoraussetzung für das erstinstanzliche Be- schwerdeverfahren in IV-Angelegenheiten grundsätzlich zu bejahen (BGE 138 V 271 E. 1.2.3 S. 276), womit die entsprechende Verfügung unter Er- hebung aller gesetzlich vorgesehenen Rügen rechtlicher und tatsächlicher Natur angefochten werden konnte (vgl. BGE 137 V 210 E. 3.4.2.7 S. 256).</w:t>
      </w:r>
    </w:p>
    <w:p>
      <w:r>
        <w:rPr>
          <w:b/>
        </w:rPr>
        <w:t>E. 1.4.1</w:t>
      </w:r>
    </w:p>
    <w:p>
      <w:r>
        <w:t>Am 1. Januar 2022 traten die Änderungen vom 19. Juni 2020 des IVG (Weiterentwicklung der IV [WEIV]) und weiterer Erlasse (insbesondere des ATSG) in Kraft (AS 2021 705). Laut Art. 43 Abs. 1bis ATSG bestimmt der Versicherungsträger die Art und den Umfang der notwendigen Ab- klärungen. Damit der Versicherungsträger die notwendigen und massge- benden Abklärungen möglich rasch und ohne Verzögerungen anordnen kann, soll ihm die ausschliessliche Entscheidkompetenz zukommen. Damit soll verhindert werden, dass das Verfahren in die Länge gezogen wird (vgl. BBl 2017 S. 2682). Die Ausführungen in der Botschaft sprechen dafür, dass der Gesetzgeber Rechtsmittel, welche auch zur Verzögerung dienen können, eliminieren und damit auch den wichtigsten Beschwerdegrund, die Begutachtung sei nicht notwendig, habe ausschliessen wollen (vgl. THOMAS FLÜCKIGER, Rechtsschutz im Sozialversicherungsrecht – Entwicklungen und Grenzen, in: UELI KIESER [Hrsg.], Sozialversicherungsrechtstagung 2021, S. 69). Im Zweig der Invalidenversicherung hat das Bundesamt für Sozialversicherungen (BSV) gestützt auf Art. 43 Abs. 1bis und Art. 44 Abs. 1 ATSG sowie Art. 57 Abs. 3 IVG zusätzlich im Kreisschreiben über das Ver- fahren in der Invalidenversicherung (KSVI) festgehalten, dass die IV-Stelle (mangels Beschwerdemöglichkeit) keine Zwischenverfügung zu erlassen</w:t>
      </w:r>
    </w:p>
    <w:p>
      <w:r>
        <w:t>Urteil des Verwaltungsgerichts des Kantons Bern vom 4. Aug. 2025, IV 200 2025 399 - 5 - hat, soweit die versicherte Person den Entscheid über die medizinische Begutachtung bzw. deren Form bestreitet (Rz. 3067.1 KSVI [zur Bedeutung von Verwaltungsweisungen: BGE 148 V 385 E. 5.2 S. 391, 147 V 79 E. 7.3.2 S. 82, 146 V 224 E. 4.4.2 S. 228]; vgl. auch MEYER/REICHMUTH, Rechtsprechung des Bundesgerichts zum Bundesgesetz über die Invali- denversicherung [IVG], 4. Aufl. 2022, Art. 59 N. 7). Wenngleich mit der WEIV eine gesetzliche Grundlage zur Stärkung der Partizipationsrechte der versicherten Personen intendiert war (vgl. BBl 2017 2626), leuchtet es grundsätzlich ein, dass der Entscheid über die Notwendigkeit der Begut- achtung nicht im Zwischenverfahren gerichtlich überprüft werden soll. Denn dieser Entscheid vermag kaum je einen nicht wieder gutzumachenden Nachteil (vgl. E. 1.4 vorne) zu bewirken, können die betroffenen Personen die entsprechenden Rügen doch im Rechtsmittelverfahrens gegen den späteren Leistungsentscheid erheben.</w:t>
      </w:r>
    </w:p>
    <w:p>
      <w:r>
        <w:rPr>
          <w:b/>
        </w:rPr>
        <w:t>E. 1.4.2</w:t>
      </w:r>
    </w:p>
    <w:p>
      <w:r>
        <w:t>Die Beschwerdeführerin macht im vorliegenden Verfahren geltend, die Begutachtung sei aus gesundheitlichen Gründen (fehlende Transport- fähigkeit) unzumutbar. Diese Rüge beschlägt nicht direkt die Notwendigkeit der Begutachtung, erklärte die Beschwerdeführerin doch explizit, eine Sachverhaltsabklärung mittels polydisziplinärer Expertise sei notwendig und werde von ihr sogar gewünscht (Beschwerde S. 9 Ziff. III Ziff. 4). Im einzelrichterlichen Urteil des Verwaltungsgerichts des Kantons Bern IV 200 2023 694 vom 13. Januar 2025 E. 1.2 wurde unter Herrschaft der WEIV ein nicht wieder gutzumachender Nachteil in Bezug auf die medizinische Zu- mutbarkeit einer Administrativbegutachtung bejaht. Wie es sich damit ver- hält, wurde – soweit ersichtlich – höchstrichterlich bisher nicht entschieden und kann im vorliegenden Beschwerdeverfahren letztlich offen bleiben, da die Beschwerde ohnehin abzuweisen ist (vgl. E. 4.4 hinten). Angesichts der Subsidiarität von Feststellungs- gegenüber Leistungsbegehren (vgl. etwa MARKUS MÜLLER, in: HERZOG/DAUM [Hrsg.], Kommentar zum bernischen VRPG, 2. Aufl. 2020, Art. 49 N. 73) und weil Parteieingaben nach ihrem erkennbaren, wirklichen Sinn auszulegen sind (MICHEL DAUM, in: HER- ZOG/DAUM [Hrsg.], a.a.O., Art. 32 N. 12), ist dem Feststellungsbegehren Ziff. 2 keine selbständige Bedeutung beizumessen, würde dasselbe doch bereits durch eine Gutheissung des Hauptbegehren Ziff. 1 erreicht. Im Üb- rigen stünde der Beschwerdeführerin wiederum der Rechtsweg offen, so-</w:t>
      </w:r>
    </w:p>
    <w:p>
      <w:r>
        <w:t>Urteil des Verwaltungsgerichts des Kantons Bern vom 4. Aug. 2025, IV 200 2025 399 - 6 - weit sie sich dereinst wegen des Vorwurfs einer Verletzung der Mitwir- kungspflicht mit "negativen Konsequenzen gemäss Art. 43 III SchKG" (recte: ATSG) konfrontiert sähe (Beschwerde S. 13 Ziff. III Ziff. 5). 2. 2.1 In formeller Hinsicht rügt die Beschwerdeführerin vorab in Bezug auf die angefochtene Zwischenverfügung vom 3. Juni 2025 (act. II 88) ei- nen Eröffnungsfehler. Der Beschwerdegegnerin sei mit Schreiben vom 23. Mai 2025 unter Beilage der Anwaltsvollmacht die Interessenwahrung durch Rechtsanwalt B.________ notifiziert worden (act. II 90/5 f. = act. I 2). Obwohl die Beschwerdegegnerin spätestens am 26. Mai 2025 von der an- waltlichen Vertretung gewusst habe, sei die besagte Verfügung an die Be- schwerdeführerin statt an deren Anwalt adressiert worden. Sodann sei die Eröffnung mit B-Post statt eingeschrieben oder auf andere Weise gegen Empfangsbestätigung erfolgt. Es frage sich, ob die Verfügung allenfalls nichtig sei. Des Weiteren habe die Beschwerdegegnerin in den Akten wie- derholt fälschlicherweise nicht Rechtsanwalt B.________, sondern dessen Kanzleipartner als Rechtsvertretung vermerkt. Schliesslich sei das Gesuch um Akteneinsicht nicht zeitnah bearbeitet worden, weshalb die Beschwer- degegnerin mit Schreiben vom 3. Juni 2025 (act. II 90/2-4; act. I 5 f.) habe ermahnt werden müssen (Beschwerde S. 6 ff. Ziff. III Ziff. 3). 2.2 2.2.1 Solange die Partei die Vollmacht nicht widerruft, macht der Versi- cherungsträger seine Mitteilungen an die Vertretung (Art. 37 Abs. 3 ATSG). Wird einer versicherten Person eine Verfügung direkt und nicht ihrem Rechtsvertreter eröffnet, darf ihr daraus kein Nachteil erwachsen (vgl. Art. 37 Abs. 3 und Art. 49 Abs. 3 letzter Satz ATSG). Nach der Rechtspre- chung führt dieser Mangel nicht schlechthin zur Nichtigkeit des Verwal- tungsakts mit der Folge, dass die Beschwerdefrist von 30 Tagen nach Art. 60 Abs. 1 ATSG nicht zu laufen beginnen könnte. Vielmehr kann die fehlerhaft eröffnete Verfügung rechtsbeständig werden, wenn sie nicht in- nert vernünftiger Frist seit Kenntnis ihres Inhalts in Frage gestellt wird. In der Regel muss sich die versicherte Person spätestens am 30. Tage nach</w:t>
      </w:r>
    </w:p>
    <w:p>
      <w:r>
        <w:t>Urteil des Verwaltungsgerichts des Kantons Bern vom 4. Aug. 2025, IV 200 2025 399 - 7 - der erfolgten Zustellung bei ihrem Rechtsvertreter oder ihrer Rechtsvertre- terin nach dem weiteren Vorgehen erkundigen. Am folgenden Tag beginnt die Beschwerdefrist von 30 Tagen nach Art. 60 Abs. 1 ATSG zu laufen (SVR 2021 IV Nr. 39 S. 118, 9C_266/2020 E. 2.3). Aus dem im gesamten Sozialversicherungsrecht des Bundes anwendbaren Grundsatz, dass den Parteien aus mangelhafter Eröffnung keine Nachteile erwachsen dürfe, folgt,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122 V 189 E. 2 S. 194; SVR 2019 IV Nr. 64 S. 206, 8C_485/2018 E. 5.3). 2.2.2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2024 BVG Nr. 23 S. 79, 9C_437/2023 E. 5.2). Das Akteneinsichtsrecht gemäss Art. 47 Abs. 1 lit. a ATSG ist Teil des An- spruchs auf rechtliches Gehör (Art. 29 Abs. 2 BV). Es handelt sich um ei- nen verfahrensrechtlich begründeten Anspruch, welcher der versicherten</w:t>
      </w:r>
    </w:p>
    <w:p>
      <w:r>
        <w:t>Urteil des Verwaltungsgerichts des Kantons Bern vom 4. Aug. 2025, IV 200 2025 399 - 8 - Person, sofern überwiegende Privatinteressen gewahrt bleiben, für die sie betreffenden Daten zusteht und sich grundsätzlich auf alle verfahrensbezo- genen Akten bezieht (BGE 140 V 464 E. 4.1 S. 467). 2.3 Die Beschwerdegegnerin hat in der Beschwerdeantwort (S. 2 lit. C Ziff. 6) dargelegt, dass die Vollmacht des Rechtsvertreters der Beschwer- deführerin erst mit E-Mail vom 3. Juni 2023 eingetroffen sei, als die Postaufgabe der Zwischenverfügung bereits erfolgt gewesen sei. Diese Darstellung findet insoweit Rückhalt in den amtlichen Akten, als die offen- bar mit normaler Post versandte Notifikation der Mandatierung vom 23. Mai 2025 (act. II 96) zwar einen Eingangsstempel vom 26. Mai 2025 trägt, die Vollmacht sich jedoch erstmals als Anhang der E-Mail vom 3. Juni 2025 (act. II 90) in den Akten findet. Allenfalls wurde das Schreiben vom 23. Mai 2025 (act. II 96) ohne die darin als Beilage aufgeführte Vollmacht versandt oder aufgrund eines Fehlers in der Aktenführung durch die Verwaltung nicht gescannt bzw. in die Akten eingebunden; beides lässt sich anhand der Akten nicht ohne weiteres eruieren. So oder anders erwuchs der Be- schwerdeführerin aus einem allfälligen Eröffnungsfehler jedoch kein Nach- teil (vgl. dazu E. 2.2.1 vorne), worauf die Beschwerdegegnerin zutreffend hingewiesen hat (Beschwerdeantwort S. 2 lit. C Ziff. 6). Dasselbe gilt hin- sichtlich der Verwechslung des Rechtsvertreters mit dem Kanzleipartner (vgl. act. II 91, 89) sowie der geltend gemachten Gehörsverletzung (Teilas- pekt: Akteneinsicht). Dem Rechtsvertreter wurde spätestens am 5. Juni 2025 – mithin zwei Tage nach dem Versand des angefochtenen Verwal- tungsaktes – Akteneinsicht gewährt (act. II 92) und es war ihm ohne weite- res möglich, innert der gesetzlichen Rechtsmittelfrist für die Beschwerde- führerin eine rechtsgenügliche Beschwerdeschrift zu verfassen. Ohnehin wöge eine allenfalls erfolgte Gehörsverletzung nicht schwer und gälte an- gesichts der uneingeschränkten Kognition des angerufenen Gerichts als geheilt (vgl. BGE 137 I 195 E. 2.3.2 S. 197, 126 V 130 E. 2b S. 132; SVR 2021 IV Nr. 43 S. 139, 9C_555/2020 E. 4.4.1, 2020 IV Nr. 57 S. 193, 8C_25/2020 E. 3.3.1).</w:t>
      </w:r>
    </w:p>
    <w:p>
      <w:r>
        <w:t>Urteil des Verwaltungsgerichts des Kantons Bern vom 4. Aug. 2025, IV 200 2025 399 - 9 - 3. 3.1 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Erwerbsunfähigkeit ist nach Art. 7 Abs. 1 ATSG der durch Beeinträchtigung der körperlichen, geistigen oder psychischen Ge- sundheit verursachte und nach zumutbarer Behandlung und Eingliederung verbleibende ganze oder teilweise Verlust der Erwerbsmöglichkeiten auf dem in Betracht kommenden ausgeglichenen Arbeitsmarkt. Für die Beurtei- lung des Vorliegens einer Erwerbsunfähigkeit sind gemäss Art. 7 Abs. 2 ATSG ausschliesslich die Folgen der gesundheitlichen Beeinträchtigung zu berücksichtigen. Eine Erwerbsunfähigkeit liegt zudem nur vor, wenn sie aus objektiver Sicht nicht überwindbar ist. 3.2 3.2.1 Nach Art. 43 ATSG prüft der Versicherungsträger die Begehren, nimmt die notwendigen Abklärungen von Amtes wegen vor und holt die erforderlichen Auskünfte ein (Abs. 1). Der Versicherungsträger bestimmt die Art und den Umfang der notwendigen Abklärungen (Abs. 1bis). Erachtet der Versicherungsträger im Rahmen von medizinischen Abklärungen ein Gutachten als notwendig, so legt er je nach Erfordernis eine der folgenden Arten fest: a. monodisziplinäres Gutachten; b. bidisziplinäres Gutachten; c. polydisziplinäres Gutachten (Art. 44 Abs. 1 ATSG). Soweit ärztliche oder fachliche Untersuchungen für die Beurteilung notwendig und zumutbar sind, hat sich die versicherte Person diesen zu unterziehen (Art. 43 Abs. 2 ATSG). 3.2.2 Zumutbar ist die Mitwirkung, wenn der verfolgte Zweck in einem vernünftigen Verhältnis zur Beeinträchtigung des Pflichtigen steht. Für die- se Beurteilung sind sowohl die objektiven als auch die subjektiven Umstän- de zu berücksichtigen. Dabei ist die Frage der subjektiven Zumutbarkeit ebenfalls objektiv zu klären: Es geht mithin nicht etwa darum, ob die betref- fende Person aus ihrer eigenen, subjektiven Wahrnehmung heraus die Untersuchung als zumutbar erachtet, sondern darum, dass die subjektiven</w:t>
      </w:r>
    </w:p>
    <w:p>
      <w:r>
        <w:t>Urteil des Verwaltungsgerichts des Kantons Bern vom 4. Aug. 2025, IV 200 2025 399 - 10 - Umstände, etwa Alter, Gesundheitszustand, bisherige Erfahrungen mit Ab- klärungen, in einer objektiven Betrachtung dahingehend gewürdigt werden, ob diese Umstände die Untersuchung zulassen oder nicht. Dabei hat eine versicherte Person, die Versicherungsleistungen beansprucht, auch eine gewisse Belastung durch die erforderlichen Abklärungen in Kauf zu neh- men. Die objektive Zumutbarkeit hängt unter anderem damit zusammen, dass eine medizinische Untersuchung oder gar eine Begutachtung die per- sönliche Freiheit einer versicherten Person tangieren kann, wobei lediglich leichte Eingriffe in die Grundrechte der persönlichen Freiheit von den Ver- sicherten in Kauf genommen werden müssen. Die üblichen Untersuchun- gen in einer Gutachtensstelle sind ohne konkret entgegenstehende Um- stände generell als zumutbar zu betrachten (vgl. Urteil des Bundesgerichts [BGer] 8C_283/2020 vom 4. August 2020 E. 4.2.1). Die Frage, ob eine gut- achterliche Abklärung medizinisch verantwortbar (respektive zumutbar) ist, ist vom ärztlichen Sachverständigen zu beantworten (vgl. Urteil des BGer 9C_918/2015 vom 18. Dezember 2015 E. 2; vgl. auch CRISTINA SCHIAVI, in: FRÉSARD-FELLAY/KLETT/LEUZINGER [Hrsg.], Basler Kommentar, Allgemeiner Teil des Sozialversicherungsrechts, 2020, N. 22 f. zu Art. 43 ATSG). 4. 4.1 Die Notwendigkeit der angeordneten Begutachtung (vgl. dazu act. II 58-60 und E. 1.4.2 vorne) ist zwischen den Parteien zu Recht unbe- stritten, womit das Kriterium der Notwendigkeit dieser Abklärungsmass- nahme (vgl. E. 3.2.1 vorne) ohne weiteres erfüllt ist. Sodann wird weder vorgebracht noch bestehen Anhaltspunkte dafür, dass die Gutachtensanordnung in verfahrensmässiger Hinsicht (vgl. Art. 44 ATSG; Art. 72bis Abs. 1 der Verordnung vom 17. Januar 1961 über die Invalidenversicherung [IVV; SR 831.201]; Rz. 3064 ff. und 3094 ff. KSVI) rechtsfehlerhaft erfolgt wäre. Im Weiteren hat die Beschwerdegegnerin nach Rücksprache mit dem RAD (act. II 58-60) eine polydisziplinäre Unter- suchung, unter Beteiligung der Fachrichtungen Allgemeine Innere Medizin, Kardiologie, Neurologie, Neuropsychologie und Psychiatrie für notwendig erachtet, was die Beschwerdeführerin ebenso wenig beanstandet (zur</w:t>
      </w:r>
    </w:p>
    <w:p>
      <w:r>
        <w:t>Urteil des Verwaltungsgerichts des Kantons Bern vom 4. Aug. 2025, IV 200 2025 399 - 11 - nunmehr fehlenden Anfechtbarkeit derartiger Einwände, vgl. Urteil des Verwaltungsgerichts des Kantons Bern IV 200 2024 438 vom 25. Juli 2024 E. 1.4.1 f.; vgl. auch RENÉ WIEDERKEHR, in: KIESER/KRADOLFER/LENDFERS [Hrsg.], Kommentar ATSG, 5. Aufl. 2024, Art. 44 N. 65). Auch erhebt sie keine materiellen oder formellen personenbezogenen Einwendungen ge- gen die in Aussicht gestellten Sachverständigen (act. II 51) der zufallsbasiert zugeteilten (act. II 71) MEDAS geltend. 4.2 Die Beschwerdeführerin bringt jedoch vor, der Transport zur MEDAS sei ihr medizinisch unzumutbar. Zum Gesundheitszustand der Beschwerdeführerin lässt sich den Akten im Wesentlichen das Folgende entnehmen: 4.2.1 Der behandelnde Dr. med. D.________, Facharzt für Allgemeine Innere Medizin, diagnostizierte im Bericht vom 4. März 2025 (act. II 48) "long Covid mit schwerstem ME/CFS-Verlauf" und hielt fest, eine Begutach- tung würde die Beschwerdeführerin dermassen belasten, dass "ein post exertional malaise (='Crash') zu befürchten" wäre. 4.2.2 In der RAD-Aktenbeurteilung vom 1. April 2025 (act. II 60) ver- merkte Dr. med. E.________, Fachärztin für Allgemeine Innere Medizin sowie Hämatologie, als Hauptdiagnose ein immobilisierendes ME/CFS bei Verdacht auf postvirales Syndrom (Differentialdiagnose: Post-COVID- Syndrom). Sie erklärte, einem allfälligen Transport zur Begutachtung könne aus medizinischer Sicht, um das Gutachten nicht zu gefährden, zugestimmt werden, auch wenn – bei möglicher Selbstlimitierung – Zweifel an der ef- fektiven Indikation dafür nicht ausgeräumt werden könnten. Nachdem Dr. med. D.________ mit Schreiben vom 11. April 2025 (act. II 66) seine Auffassung bekräftigt hatte, wonach die Beschwerdeführerin we- der transportfähig noch in der Lage sei sich einer länger dauernden Unter- suchung zu unterziehen, hielt die RAD-Ärztin in der Aktennotiz vom 15. April 2025 (act. II 67) fest, es habe bei Austritt aus der Klinik F.________ im Februar 2025 (act. II 57/8-13) eine Transportfähigkeit bestanden, zudem sei die Beschwerdeführerin, trotz subjektiv massiver Limitierung, fähig ge- wesen, anlässlich des im Rahmen der Hospitalisation in ... durchgeführten</w:t>
      </w:r>
    </w:p>
    <w:p>
      <w:r>
        <w:t>Urteil des Verwaltungsgerichts des Kantons Bern vom 4. Aug. 2025, IV 200 2025 399 - 12 - psychiatrischen Konzils die Aufmerksamkeit über längere Zeit, ohne zu beobachtende relevante Ermüdungszeichen, aufrechtzuerhalten. 4.2.3 Im Bericht vom 16. April 2025 (act. II 68) gab Dr. med. G.________, Facharzt für Allgemeine Innere Medizin, an, er betreue die Beschwerdeführerin seit März 2025 ambulant an deren Domizil, sie sei bettlägerig und lichtempfindlich, ein Transport zur Begutachtung sei nicht opportun. 4.2.4 In einer weiteren Aktennotiz vom 26. April 2025 (act. II 69) hielt Dr. med. E.________ fest, namentlich in Anbetracht der Tatsache, dass die Beschwerdeführerin mit dem Transport von ... nach Hause quasi den Tat- beweis ihrer Reisefähigkeit erbracht habe, sei eine Reiseunfähigkeit sehr unwahrscheinlich. 4.2.5 In der Stellungnahme der Klinik F.________ vom 2. Mai 2025 (act. II 76/2) erklärte der Oberarzt Dr. med. H.________, Facharzt für Allgemei- ne Innere Medizin, die Teilnahme an der üblichen polydisziplinären IV- Untersuchung halte er für unrealistisch bzw. gesundheitlich sogar gefähr- dend. Der kürzlich erfolgte Transport in die Klinik F.________ sei nur mit entsprechender Prämedikation und Nachbegleitung der dadurch ausgelös- ten Crashproblematik/Post-Exertional Malaise (PEM) möglich. Transporte inkl. Abklärungsgespräche und/oder diagnostische Belastungstests seien momentan nicht möglich. 4.2.6 Am 16. Mai 2025 bat Dr. med. D.________ nochmals darum, auf die "unzumutbare und vollkommen überflüssige Begutachtung" zu verzich- ten. Der Beschwerdeführerin sei es nicht zumutbar, die Wohnung zu ver- lassen und sich einer Abklärung zu unterziehen; sie sei aufgrund ihrer schweren Erkrankung vollkommen bettlägerig und nicht transportfähig (act. II 80). 4.2.7 Im Konsiliarbericht vom 27. Mai 2025 (act. II 90/8) über die glei- chentags erfolgte telefonische Verlaufskontrolle führte Dr. med. I.________, Facharzt für Neurologie, aus, aktuell zeigte sich bei der Be- schwerdeführerin ein schwergradiges Post-Covid-Syndrom mit im Vorder- grund stehender autonomer Dysregulation bei gleichzeitig ausgeprägter Belastungs- und Reizintoleranz, welche eine komplette Bettlägerigkeit so-</w:t>
      </w:r>
    </w:p>
    <w:p>
      <w:r>
        <w:t>Urteil des Verwaltungsgerichts des Kantons Bern vom 4. Aug. 2025, IV 200 2025 399 - 13 - wie eine Reizabschirmung zur Folge habe. Obwohl sich der Verlauf nach einem Tiefpunkt im November 2024 zwischenzeitlich leicht gebessert zei- ge, müsse eine erneute Überforderung und ein damit verbundener Crash unbedingt vermieden werden. Das von der IV verlangte externe Begutach- tungsverfahren sei zum aktuellen Zeitpunkt nicht möglich bzw. für den Ge- sundheitszustand der Beschwerdeführerin potenziell gefährlich. 4.2.8 Am 14. Juni 2025 erläuterte Dr. med. G.________ u.a., die Be- schwerdeführerin ertrage keine physischen Belastungen, wegen sogenann- ter Crashgefahr. Dies sei der komplette physische Zusammenbruch bei Überlastung. Jeder Crash könne den Zustand der Beschwerdeführerin ver- schlechtern und sogar irreversibel machen. Das Physiotherapieprogramm zuhause könne nur mit minimaler Belastung und vorwiegend passiven Massnahmen durchgeführt werden. Dass sie in dieser Verfassung zu einer mehrstündigen Untersuchung "auf die IV-Stelle Bern" gehen soll, sei un- möglich. Eine solche Untersuchung sei medizinisch kontraindiziert und ethisch nicht vertretbar (act. I 23). 4.2.9 Mit Stellungnahme vom 1. Juli 2025 (act. II 104) hielt Dr. med. E.________ an ihrer bisherigen Beurteilung fest. Aus den seit den letzten RAD-Beurteilungen eingegangenen medizinischen Schreiben ergäben sich keine signifikanten neuen Aspekte. Die Angaben der Beschwerdeführerin wirkten zwar vordergründig scheinbar nachvollziehbar, unter Berücksichti- gung der Beobachtungen in der Klinik F.________ seien daran allerdings doch relevante Zweifel erweckt worden, sodass die vorgebrachten Ein- schränkungen rein aufgrund der Akten nur schwer nachvollziehbar erschei- nen würden. 4.3 Wie dargelegt (E. 3.2.2 vorne), sind die üblichen Untersuchungen in einer Gutachterstelle ohne konkret entgegenstehende Umstände gene- rell als zumutbar zu erachten. Nach der derzeitigen Aktenlage ist weder eine objektive noch eine subjektive Unzumutbarkeit der angeordneten polydisziplinären Begutachtung ausgewiesen. Wie die von der Beschwer- deführerin geklagte Beschwerdesymptomatik diagnostisch einzuordnen ist bzw. ob die Kriterien für das Stellen der seitens der behandelnden Ärzte postulierten Diagnose ME/CFS (myalgische Encephalomyelitis bzw. Chro- nic Fatigue Syndrom [ICD-10 G93.3]) tatsächlich erfüllt sind, gilt es ebenso</w:t>
      </w:r>
    </w:p>
    <w:p>
      <w:r>
        <w:t>Urteil des Verwaltungsgerichts des Kantons Bern vom 4. Aug. 2025, IV 200 2025 399 - 14 - gutachterlich zu klären wie die funktionellen Auswirkungen des fraglichen Gesundheitsschadens auf die Arbeits- und Leistungsfähigkeit. Bei der im Raum stehenden Diagnose handelt es sich um ein rein klinisch definiertes Krankheitsbild ohne pathologisch klar fassbare Basis, welches sich einem Nachweis mit objektivierbaren Methoden etwa in Form von laborchemi- schen oder bildgebenden Untersuchungen entzieht, was denn auch die Anwendbarkeit des strukturierten Beweisverfahren nach BGE 141 V 281 verdeutlicht (vgl. Urteile des Verwaltungsgerichts des Kantons Bern IV 200 2024 438 vom 25. Juli 2024 E. 1.4.2 und IV 200 2023 476 vom 3. August 2023 E. 3.3.3; MEYER/REICHMUTH, Rechtsprechung des Bundesgerichts zum IVG, 4. Aufl. 2022, Art. 4 N. 80). Vor diesem Hintergrund genügt es zur Annahme einer Unzumutbarkeit der Begutachtung nicht, dass die behan- delnden Dres. med. D.________, G.________, H.________ und I.________ aus rein allgemeininternistischer bzw. neurologischer Optik einen möglichen Crash prognostizieren. Mangels konkreter diesbezüglicher Ausführungen legten die Behandler im Übrigen auch nicht ansatzweise dar, inwiefern sogar eine irreversible Zustandsverschlechterung drohen könnte. Wenngleich die Aktenbeurteilung der RAD-Ärztin Dr. med. E.________ ebenfalls aus allgemeininternistischer (bzw. hämatologischer) Sicht erfolg- te, zeigte sie dennoch überzeugend auf, dass es der Beschwerdeführerin noch im Februar 2025 möglich war, mit Liegendtransport von der Klinik F.________ nach Hause zu reisen (act. II 57/10). Seither soll sich der Ge- sundheitszustand gemäss den behandelnden Therapeuten jedenfalls nicht verschlechtert haben, erklärten doch die Dres. med. H.________ und I.________, die Beschwerdeführerin habe in den letzten Monaten relevante Fortschritte gemacht (act. II 76/2) bzw. im Längsschnitt habe sich die Situa- tion nach einem Tiefpunkt im November 2024 sogar leicht gebessert (act. II 90/8). Es wäre der Beschwerdeführerin bei dieser Ausgangslage – wie be- reits vor dem Liegendtransport im Februar 2025 (act. II 76/2) – zumutbar, erneut eine Prämedikation einzunehmen. Seitens der Beschwerdegegnerin wurde ein Liegendtransport angeboten (Beschwerdeantwort S. 3 lit. C Ziff. 9) und der geltend gemachten Licht- bzw. Lärmempfindlichkeit (act. II 68; Beschwerde S. 4 Ziff. III Ziff. 1) könnte ohne weiteres durch eine Reizab- schirmung begegnet werden, wie dies die Beschwerdeführerin offenbar bereits zuhause (mittels Augenbinde und Kopfhörer) praktiziert (act. II 90/8; Beschwerde S. 4 Ziff. III Ziff. 1). Ob der Transport dabei erneut durch eine</w:t>
      </w:r>
    </w:p>
    <w:p>
      <w:r>
        <w:t>Urteil des Verwaltungsgerichts des Kantons Bern vom 4. Aug. 2025, IV 200 2025 399 - 15 - abgedunkelte Ambulanz oder durch ein Fahrzeug der J.________ erfolgt (Beschwerde S. 9 Ziff. III Ziff. 4) ist nicht entscheidend, bietet doch auch die letztere eine Verlegung im Liegebett mit kompetenter Hilfestellung unter- wegs an (vgl. &lt;www.....ch&gt;, unter: Angebot &amp; Preise/Fahrt bestel- len/Angebot). Überdies dauert der Transport zwischen Wohnort und ME- DAS rund halb so lang wie jener zwischen dem Wohnort und der Klinik F.________, womit die Belastung geringer ausfallen dürfte. Hinzu kommt, dass die Beschwerdeführerin bzw. die behandelnden Ärzte als einziges Gesundheitsrisiko des Krankentransports einen drohenden Crash bzw. PEM in Betracht ziehen (Beschwerde S. 5 f. Ziff. III Ziff. 2 und S. 11 Ziff. III Ziff. 4; act. I 23; act. II 48, 90/8). Eine entsprechende Verstärkung beste- hender Symptome hält in der Regel mehrere Tage oder Wochen an, in schweren Fällen kann es jedoch zu einer dauerhaften Zustandsverschlech- terung kommen (vgl. etwa LOTTE HABERMANN-HORSTMEIER, Das Handbuch ME/CFS, Patientenzentrierte Versorgung und interprofessionelle Hand- lungsempfehlungen, 1. Aufl. 2025, S. 29). Der durch den besagten Trans- port im Februar 2025 ausgelöste Crash/PEM hatte lediglich zur Folge, dass sich die Beschwerdeführerin "mehrere Tage erholen musste" (Beschwerde S. 5 Ziff. III Ziff. 2 und S. 9 Ziff. III Ziff. 4). Unter der Prämisse, dass die Be- schwerdeführerin tatsächlich an einem ME/CFS leidet (was es gutachterlich zu klären gilt), wöge das ins Feld geführte Gesundheitsrisiko nicht schwer. Denn nach dem Gesagten dürfte der geplante Transport weit weniger be- lastend ausfallen. Zudem könnte wiederum eine entsprechende Nachbe- gleitung durch die behandelnden Ärzte organisiert werden (act. II 76/2). Die Belastung durch die gutachterlichen Untersuchungen muss dabei un- berücksichtigt bleiben, wäre diese doch auch im Rahmen des von der Be- schwerdeführerin als denkbar bezeichneten Hausbesuchs (Beschwerde S. 11 Ziff. III Ziff. 4) vergleichbar. Die Beschwerdeführerin müsste sich in beiden Konstellationen allemal den Explorationsgesprächen bzw. klini- schen Untersuchungen unterziehen, wobei ihr nötigenfalls Ruhepausen gewährt werden könnten. Eine allenfalls im Nachgang zur Begutachtung erforderliche mehrtägige Erholung würde keine Beeinträchtigung darstellen, die mit der Abklärung des anbegehrten Dauerleistungsanspruchs in völli- gem Missverhältnis stünde.</w:t>
      </w:r>
    </w:p>
    <w:p>
      <w:r>
        <w:t>Urteil des Verwaltungsgerichts des Kantons Bern vom 4. Aug. 2025, IV 200 2025 399 - 16 - 4.4 Nach dem vorstehend Dargelegten ist die geltend gemachte Transportunfähigkeit nicht ausgewiesen und die in Aussicht gestellte Be- gutachtung zumutbar. Der besonderen Situation kann mittels der erwähn- ten Rahmenbedingungen (Liegendtransport, Reizabschirmung) hinreichend Nachachtung verschafft werden. Damit ist nicht zu beanstanden, dass die Beschwerdegegnerin mit Zwischenverfügung vom 3. Juni 2025 (act. II 88) an der (mit Schreiben vom 30. April 2025 [act. II 72]) in Auftrag gegebenen polydisziplinären Begutachtung durch die MEDAS festgehalten hat. Die dagegen erhobene Beschwerde ist somit abzuweisen, soweit darauf eingetreten werden kann. Es obliegt demnach der Beschwerdeführerin, sich den entsprechenden Untersuchungen zu unterziehen. 5. 5.1 Gemäss Art. 69 Abs. 1bis IVG ist das Beschwerdeverfahren vor dem kantonalen Versicherungsgericht in Streitigkeiten um die Bewilligung oder Verweigerung von IV-Leistungen kostenpflichtig. Beschwerdeverfah- ren gegen Zwischenverfügungen betreffend Anordnung einer Begutachtung stellen Leistungsstreitigkeiten dar (Beschluss der erweiterten Abteilungs- konferenz des Verwaltungsgerichts [eABK] vom 30. April 2013). Die Kosten sind nach dem Verfahrensaufwand und unabhängig vom Streitwert im Rahmen von Fr. 200.-- bis Fr. 1’000.-- festzulegen. Die Verfahrenskosten, gerichtlich bestimmt auf Fr. 500.--, werden entspre- chend dem Ausgang des Verfahrens der Beschwerdeführerin zur Bezah- lung auferlegt und dem geleisteten Kostenvorschuss in gleicher Höhe ent- nommen. 5.2 Bei diesem Ausgang des Verfahrens hat die Beschwerdeführerin keinen Anspruch auf eine Parteientschädigung (Umkehrschluss aus Art. 1 Abs. 1 IVG i.V.m. Art. 61 lit. g ATSG).</w:t>
      </w:r>
    </w:p>
    <w:p>
      <w:r>
        <w:t>Urteil des Verwaltungsgerichts des Kantons Bern vom 4. Aug. 2025, IV 200 2025 399 - 17 -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örtliche Zuständigkeit ist gegeben (Art. 69 Abs. 1 lit. a des Bun- desgesetzes vom 19. Juni 1959 über die Invalidenversicherung [IVG; SR 831.20]) und die Bestimmungen über Frist (Art. 60 ATSG) sowie Form (Art. 61 lit. b ATSG; Art. 81 Abs. 1 i.V.m. Art. 32 des kantonalen Gesetzes vom 23. Mai 1989 über die Verwaltungsrechtspflege [VRPG; BSG 155.21]) sind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