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386 vom 15. Mai 2025</w:t>
      </w:r>
    </w:p>
    <w:p>
      <w:r>
        <w:t>BE Verwaltungsgericht, 2025-05-15, DE</w:t>
      </w:r>
    </w:p>
    <w:p>
      <w:r>
        <w:rPr>
          <w:b/>
        </w:rPr>
        <w:t xml:space="preserve">Quelle: </w:t>
      </w:r>
      <w:r>
        <w:t>https://mcp.opencaselaw.ch/entscheid/be_verwaltungsgericht_200_2025_386</w:t>
      </w:r>
    </w:p>
    <w:p>
      <w:r>
        <w:t>FR: BE_VERWALTUNGSGERICHT 200 2025 386 du 15 mai 2025</w:t>
      </w:r>
    </w:p>
    <w:p>
      <w:r>
        <w:t>IT: BE_VERWALTUNGSGERICHT 200 2025 386 del 15 maggio 2025</w:t>
      </w:r>
    </w:p>
    <w:p>
      <w:pPr>
        <w:pStyle w:val="Heading2"/>
      </w:pPr>
      <w:r>
        <w:t>Regeste</w:t>
      </w:r>
    </w:p>
    <w:p>
      <w:r>
        <w:t>Einspracheentscheid vom 15.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Mai 2025 (act. II 35). Streitig und zu prüfen ist der Anspruch auf EL ab April 2023 und in diesem Zusammenhang einzig, ob bei deren Berechnung zu Recht ein hypothetisches Erwerbseinkommen der nichtinvaliden Ehefrau von Fr. 34'707.– (ein zumutbares Erwerbseinkommen von Fr. 46'350.– ab- züglich Sozialversicherungsbeiträgen von Fr. 2'966.–, 80 % davon anre- chenbar als Einkommen [act. II 21 S. 6]) angerechnet wurde. Die richterli- che Beurteilung hat sich daher praxisgemäss auf diesen Punkt zu be- schränken, wogegen nach Lage der Akten kein Anlass besteht, die übrigen unbestrittenen Berechnungspositionen in die Prüfung mit einzubeziehen (BGE 131 V 329 E. 4 S. 330).</w:t>
      </w:r>
    </w:p>
    <w:p>
      <w:r>
        <w:rPr>
          <w:b/>
        </w:rPr>
        <w:t>E. 1.3</w:t>
      </w:r>
    </w:p>
    <w:p>
      <w:r>
        <w:t>Die Abteilungen urteilen gewöhnlich in einer Kammer bestehend aus drei Richterinnen oder Richtern (Art. 56 Abs. 1 GSOG).</w:t>
      </w:r>
    </w:p>
    <w:p>
      <w:r>
        <w:t>Urteil des Verwaltungsgerichts des Kantons Bern vom 29. Oktober 2025, EL 200 2025 386 - 4 -</w:t>
      </w:r>
    </w:p>
    <w:p>
      <w:r>
        <w:rPr>
          <w:b/>
        </w:rPr>
        <w:t>E. 1.4</w:t>
      </w:r>
    </w:p>
    <w:p>
      <w:r>
        <w:t>Das Gericht überprüft den angefochtenen Entscheid frei und ist an die Begehren der Parteien nicht gebunden (Art. 61 lit. c und d ATSG; Art. 80 lit. c Ziff. 1 und Art. 84 Abs. 3 VRPG). 2. 2.1 Gemäss Art. 4 Abs. 1 lit. a des Bundesgesetzes vom 6. Oktober 2006 über Ergänzungsleistungen zur Alters-, Hinterlassenen- und Invali- denversicherung (ELG; SR 831.30) haben Personen mit Wohnsitz und ge- wöhnlichem Aufenthalt (Art. 13 ATSG) in der Schweiz Anspruch auf EL, wenn sie eine Rente der AHV oder Invalidenversicherung (IV) beziehen oder nach lit. b oder d der genannten Bestimmung Anspruch auf eine sol- che Rente hätten. Die EL bestehen aus der jährlichen Ergänzungsleistung sowie der Vergütung von Krankheits- und Behinderungskosten (Art. 3 Abs. 1 ELG). Die jährliche EL entspricht dem Betrag, um den die anerkann- ten Ausgaben die anrechenbaren Einnahmen übersteigen, mindestens jedoch dem höheren der folgenden Beträge (Art. 9 Abs. 1 ELG): a. der höchsten Prämienverbilligung, die der Kanton für Personen festge- legt hat, die weder EL noch Sozialhilfe beziehen; b. 60 % des Pauschalbetrages für die obligatorische Krankenpflegeversi- cherung nach Art. 10 Abs. 3 lit. d ELG. 2.2 Grundsätzlich sind alle wiederkehrenden Leistungen, die nicht unter Art. 11 Abs. 3 ELG fallen, vollumfänglich als Einnahmen anzurechnen, gleichgültig, ob es sich um Geld- oder um Naturalleistungen handelt (BGE 139 V 574 E. 3.3.3 S. 578). Als Einnahmen anzurechnen sind zwei Drittel der Erwerbseinkünfte in Geld oder Naturalien, die Einkünfte aus bewegli- chem oder unbeweglichem Vermögen sowie unter dem Titel Vermögens- verzehr ein Fünfzehntel, bei Altersrentnerinnen und -rentnern ein Zehntel des Reinvermögens, soweit es bei Alleinstehenden Fr. 30'000.– und bei Ehepaaren Fr. 50'000.– übersteigt (Art. 11 Abs. 1 lit. a - c ELG). Bei Ehe- gatten ohne Anspruch auf EL wird das Erwerbseinkommen zu 80 % ange- rechnet (Art. 11 Abs. 1 lit. a ELG).</w:t>
      </w:r>
    </w:p>
    <w:p>
      <w:r>
        <w:t>Urteil des Verwaltungsgerichts des Kantons Bern vom 29. Oktober 2025, EL 200 2025 386 - 5 - 2.3 Verzichtet eine Person freiwillig auf die Ausübung einer zumutbaren Erwerbstätigkeit, so ist nach Art. 11a Abs. 1 ELG ein entsprechendes hypo- thetisches Erwerbseinkommen als anrechenbare Einnahme zu berücksich- tigen. Die Anrechnung richtet sich nach Art. 11 Abs. 1 lit. a ELG. 2.3.1 Ein Verzicht wird nur angenommen, wenn jemand freiwillig auf die Ausübung einer zumutbaren Erwerbstätigkeit verzichtet. Ist es einer Person aus Gründen, die sie nicht selber zu verantworten hat, nicht möglich, einer bezahlten Arbeit nachzugehen, darf in der EL-Berechnung kein hypotheti- sches Erwerbseinkommen berücksichtigt werden. Dies ist insbesondere dann der Fall, wenn es einer Person trotz hinreichender Bemühungen nicht gelingt, eine Stelle zu finden. Ist es einer Person nicht zuzumuten, eine Erwerbstätigkeit auszuüben – beispielsweise, weil sie Betreuungspflichten zu erfüllen hat oder eine tertiäre Ausbildung absolviert – wird ebenfalls auf die Anrechnung eines hypothetischen Erwerbseinkommens verzichtet (BBl 2016 7538; BGE 150 V 105 E. 6.4.5 S. 116). 2.3.2 Entsprechend der zu aArt. 11 Abs. 1 lit. g ELG entwickelten Praxis ist unter dem Titel des Verzichtseinkommens (Art. 11a Abs. 1 ELG) auch ein hypothetisches Einkommen des Ehegatten eines EL-Ansprechers anzu- rechnen (vgl. BBl 2016 7538), sofern auf eine zumutbare Erwerbstätigkeit oder deren zumutbare Ausdehnung verzichtet wird. Daran ändert eine (Teil-)Invalidität des betroffenen Ehepartners nichts. Ist dieser im rechtli- chen Sinne nicht invalid, ist Art. 14a wie Art. 14b der Verordnung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Mai 2025 (act. II 35) nicht zu beanstanden und die dagegen erhobene Beschwerde ist abzuweisen.</w:t>
      </w:r>
    </w:p>
    <w:p>
      <w:r>
        <w:t>Urteil des Verwaltungsgerichts des Kantons Bern vom 29. Oktober 2025, EL 200 2025 386 - 11 - 5. 5.1 In Anwendung von Art. 1 Abs. 1 ELG i.V.m. Art. 61 lit. fbis ATSG (Umkehrschluss; vgl. auch BBl 2018 1639) sind keine Verfahrenskosten zu erheben. 5.2 Bei diesem Verfahrensausgang hat der Beschwerdeführer keinen Anspruch auf eine Parteientschädigung (Art. 1 Abs. 1 ELG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