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365 vom 12. Mai 2025</w:t>
      </w:r>
    </w:p>
    <w:p>
      <w:r>
        <w:t>BE Verwaltungsgericht, 2025-05-12, DE</w:t>
      </w:r>
    </w:p>
    <w:p>
      <w:r>
        <w:rPr>
          <w:b/>
        </w:rPr>
        <w:t xml:space="preserve">Quelle: </w:t>
      </w:r>
      <w:r>
        <w:t>https://mcp.opencaselaw.ch/entscheid/be_verwaltungsgericht_200_2025_365</w:t>
      </w:r>
    </w:p>
    <w:p>
      <w:r>
        <w:t>FR: BE_VERWALTUNGSGERICHT 200 2025 365 du 12 mai 2025</w:t>
      </w:r>
    </w:p>
    <w:p>
      <w:r>
        <w:t>IT: BE_VERWALTUNGSGERICHT 200 2025 365 del 12 maggio 2025</w:t>
      </w:r>
    </w:p>
    <w:p>
      <w:pPr>
        <w:pStyle w:val="Heading2"/>
      </w:pPr>
      <w:r>
        <w:t>Regeste</w:t>
      </w:r>
    </w:p>
    <w:p>
      <w:r>
        <w:t>Einspracheentscheid vom 12. Mai 2025 (Referenz: 1929583)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Mai 2025 (act. II 1). Streitig und zu prüfen ist die Beitragspflicht der Beschwer- deführerin als Selbstständigerwerbende für das Jahr 2023.</w:t>
      </w:r>
    </w:p>
    <w:p>
      <w:r>
        <w:t>Urteil des Verwaltungsgerichts des Kantons Bern vom 8. Okt. 2025, AHV 200 2025 365 - 4 - Anfechtungsgegenstand im kantonalen Beschwerdeverfahren bildet allein der Einspracheentscheid. Dieser tritt an die Stelle der vorgängig erlassenen Verfügung, und zwar auch dann, wenn er sie bloss bestätigt (BGE 119 V 347 E. 1b S. 350; SVR 2020 AHV Nr. 9 S. 25, 9C_659/2019 E. 1; RKUV 1998 U 308 S. 454 E. 2a). Auf die Beschwerde ist somit insoweit nicht ein- zutreten, als sie sich gegen die Verfügung vom 18. März 2025 (act. II 9) richtet.</w:t>
      </w:r>
    </w:p>
    <w:p>
      <w:r>
        <w:rPr>
          <w:b/>
        </w:rPr>
        <w:t>E. 1.3</w:t>
      </w:r>
    </w:p>
    <w:p>
      <w:r>
        <w:t>Die streitigen persönlichen Beiträge für das Jahr 2023 betragen Fr. 785.45 (act. II 9). Der Streitwert liegt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Beiträge der erwerbstätigen Versicherten werden in Prozenten des Einkommens aus unselbstständiger und selbstständiger Erwerbstätig- keit festgesetzt (Art. 4 Abs. 1 AHVG). Zum Erwerbseinkommen gehört – vorbehältlich der Ausnahmen gemäss Abs. 2 – das im In- und Ausland er- zielte Bar- oder Naturaleinkommen aus einer Tätigkeit einschliesslich der Nebenbezüge (Art. 6 Abs. 1 AHVV). Einkommen aus selbstständiger Erwerbstätigkeit ist gemäss Art. 9 Abs. 1 AHVG jedes Erwerbseinkommen, das nicht Entgelt für in unselbst- ständiger Stellung geleistete Arbeit darstellt. Nach Art. 17 AHVV gelten als Einkommen aus selbstständiger Erwerbstätigkeit im Sinne von Art. 9 Abs. 1 AHVG alle in selbstständiger Stellung erzielten Einkünfte aus einem Handels-, Industrie-, Gewerbe-, Land- und Forstwirtschaftsbetrieb, aus ei- nem freien Beruf sowie aus jeder anderen selbstständigen Erwerbstätigkeit, einschliesslich der Kapital- und Überführungsgewinne nach Art. 18 Abs. 2 des Bundesgesetzes vom 14. Dezember 1990 über die direkte Bun- dessteuer (DBG; SR 642.11) und der Gewinne aus der Veräusserung von</w:t>
      </w:r>
    </w:p>
    <w:p>
      <w:r>
        <w:t>Urteil des Verwaltungsgerichts des Kantons Bern vom 8. Okt. 2025, AHV 200 2025 365 - 5 - land- und forstwirtschaftlichen Grundstücken nach Art. 18 Abs. 4 DBG, mit Ausnahme der Einkünfte aus zu Geschäftsvermögen erklärten Beteiligun- gen nach Art. 18 Abs. 2 DBG. 2.2 Die Angaben der Steuerbehörde, die steuerrechtliche Auswirkun- gen haben, sind für die AHV-Behörden grundsätzlich verbindlich. Von rechtskräftigen Steuertaxationen ist dann abzuweichen, wenn diese klar ausgewiesene Irrtümer enthalten, die ohne weiteres richtiggestellt werden können, oder wenn sachliche Umstände gewürdigt werden müssen, die steuerrechtlich belanglos, sozialversicherungsrechtlich aber bedeutsam sind. Um eine verschiedene Betrachtungsweise der Steuerbehörde und der AHV-Verwaltung zu vermeiden, sollen die Ausgleichskassen eigene nähere Abklärungen nur vornehmen, wenn sich ernsthafte Zweifel an der Richtig- keit der Steuermeldung ergeben. Die versicherte Person hat demnach ihre Rechte, auch im Hinblick auf die AHV-rechtliche Beitragspflicht, in erster Linie im steuerrechtlichen Veranlagungs- und Rechtsmittelverfahren zu wahren. Sieht sie davon ab, bleibt es grundsätzlich bei der Steuermeldung (Art. 9 Abs. 3 AHVG; Art. 23 Abs. 4 AHVV; BGE 147 V 114, 145 V 50 E. 3.3 S. 54, 139 V 537 E. 5.5 S. 546,134 V 250 E. 3.3 S. 253, 121 V 80 E. 2c S. 83, 110 V 369 E. 2a S. 370; SVR 2020 AHV Nr. 11 S. 29, 9C_543/2019 E. 3.2.1). Die genannten Grundsätze gelten auch hinsichtlich einer steuerlichen Er- messenstaxation. Die auf einer rechtskräftigen Ermessensveranlagung beruhende Steuermeldung ist somit für das AHV-Durchführungsorgan bzw. das Sozialversicherungsgericht verbindlich, obschon die Ermessensein- schätzung einer im ordentlichen Veranlagungsverfahren ergangenen, auf- grund von konkreten Positionen errechneten Taxation an Genauigkeit nachsteht (ZAK 1988 S. 298 E. 3). 2.3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 setzlichen Rechtsmittel angefochten worden wäre. Denn einmal hat jede rechtskräftige Steuertaxation die Vermutung für sich, sie entspreche dem wirtschaftlichen Sachverhalt. Zum anderen ist zu beachten, dass das Sozi-</w:t>
      </w:r>
    </w:p>
    <w:p>
      <w:r>
        <w:t>Urteil des Verwaltungsgerichts des Kantons Bern vom 8. Okt. 2025, AHV 200 2025 365 - 6 - alversicherungsgericht zum Steuergericht würde, wenn es beurteilen sollte, ob bei rechtzeitiger Erhebung der gesetzlichen Rechtsmittel die Veranla- gung für die direkte Bundessteuer mit praktischer Sicherheit korrigiert wor- den wäre. Dies widerspräche indessen offensichtlich der vom Gesetz vor- genommenen Kompetenzabgrenzung zwischen den Steuer- und Sozialver- sicherungsorganen (BGE 110 V 369 E. 2b S. 372; SVR 2021 AHV Nr. 5 S. 13, 9C_681/2019 E. 3.2; ZAK 1992 S. 34 E. 3c). 3. 3.1 Es ist erstellt und unbestritten, dass die Beschwerdeführerin im hier interessierenden Jahr 2023 selbstständig erwerbstätig und damit bei- tragspflichtig war (act. II 10 f.; Beschwerde S. 1). Strittig ist indes die Höhe des aus selbstständiger Erwerbstätigkeit erzielten Einkommens. Dazu ist festzustellen, dass die Beschwerdeführerin für das Jahr 2023 von der Steuerverwaltung nach Ermessen veranlagt wurde (act. II 11). Die Be- schwerdeführerin führte dagegen zwar Einsprache; die Steuerverwaltung trat auf diese jedoch aufgrund verspäteter Einreichung der erforderlichen Unterlagen nicht ein. Die Ermessenstaxation erwuchs in der Folge in Rechtskraft (act. IIA 1). Die auf dieser Taxation beruhende Steuermeldung weist ein Einkommen der Beschwerdeführerin aus selbstständiger Er- werbstätigkeit von Fr. 10'000.-- aus (act. II 11). 3.2 An die – auf einer rechtskräftigen Veranlagung beruhenden – An- gaben der kantonalen Steuerbehörden sind die Ausgleichskassen gemäss Art. 23 Abs. 4 AHVV gebunden, auch wenn wie vorliegend eine Ermes- senstaxation erfolgte. Wie die Steuerverwaltung bei rechtzeitig und form- gültig erhobener Einsprache im Einspracheverfahren materiell entschieden hätte, ist für die Beitragserhebung nicht von Belang. Ferner liegen hier kei- ne klar ausgewiesenen und ohne weiteres richtigstellbare Irrtümer in Bezug auf das aus selbstständiger Erwerbstätigkeit resultierende Einkommen vor und es müssen auch keine sachlichen Umstände gewürdigt werden, die steuerrechtlich belanglos, sozialversicherungsrechtlich aber bedeutsam sind. Damit darf das angerufene Gericht nicht von der rechtskräftigen Steu- ertaxation abweichen (E. 2.2 f. hiervor). Soweit die Beschwerdeführerin</w:t>
      </w:r>
    </w:p>
    <w:p>
      <w:r>
        <w:t>Urteil des Verwaltungsgerichts des Kantons Bern vom 8. Okt. 2025, AHV 200 2025 365 - 7 - geltend macht, sie habe im Jahr 2023 einen Geschäftsverlust im Rahmen ihrer selbstständigen Erwerbstätigkeit erlitten (Beschwerde S. 1), wäre die- ser Einwand daher im Steuerjustizverfahren geltend zu machen gewesen. 3.3 Nach dem Dargelegten ist die Beschwerdegegnerin zu Recht von einem – durch die Steuerverwaltung verbindlich festgestellten – Einkom- men aus selbstständiger Erwerbstätigkeit von Fr. 10'000.-- für das Jahr 2023 (act. II 9) ausgegangen. In masslicher Hinsicht werden die darauf basierenden Beiträge weder gerügt, noch finden sich Anhaltspunkte in den Akten, welche Anlass zu weiteren Abklärungen bieten (BGE 110 V 48 E. 4a S. 53). 3.4 Der angefochtene Einspracheentscheid vom 12. Mai 2025 (act. II 1) ist nicht zu beanstanden und die dagegen erhobene Beschwerde ist abzuweisen, soweit darauf einzutreten ist (vgl. E. 1.2 hiervor). 4. 4.1 Auf Gesuch hin befreit die Verwaltungsjustizbehörde eine Partei von den Kosten- und allfälligen Vorschuss- sowie Sicherstellungspflichten, wenn die Partei nicht über die erforderlichen Mittel verfügt und ihr Rechts- begehren nicht aussichtslos erscheint (Art. 111 Abs. 1 VRPG). Die Prozessarmut ist aufgrund der eingereichten Unterlagen ausgewiesen (Akten der Beschwerdeführerin [act. IA] 1 ff.). Zudem kann das Verfahren nicht zum vornherein als aussichtslos bezeichnet werden, womit die Vor- aussetzungen für die Erteilung des Rechts auf unentgeltliche Rechtspflege betreffend die Verfahrenskosten erfüllt sind. Das entsprechende Gesuch ist somit gutzuheissen. 4.2 Das Verfahren ist kostenpflichtig (Art. 61 Ingress ATSG i.V.m. Art. 102 ff. VRPG und Art. 1 des Dekrets vom 24. März 2010 betreffend die Verfahrenskosten und die Verwaltungsgebühren der Gerichtsbehörden und der Staatsanwaltschaft [Verfahrenskostendekret; VKD; BSG 161.12]; vgl. auch BBl 2018 1639). Die Verfahrenskosten bestehen aus einer Pau- schalgebühr (Art. 103 Abs. 1 Satz 1 VRPG). Die Behörde setzt die Gebühr</w:t>
      </w:r>
    </w:p>
    <w:p>
      <w:r>
        <w:t>Urteil des Verwaltungsgerichts des Kantons Bern vom 8. Okt. 2025, AHV 200 2025 365 - 8 - gestützt auf die gesetzliche Gebührenordnung nach pflichtgemässem Er- messen fest (Art. 103 Abs. 2 VRPG). Die Gebühren für die Beurteilung von Streitigkeiten durch das Verwaltungsgericht betragen auf dem Gebiet des Sozialversicherungsrechts Fr. 200.-- bis Fr. 2'500.-- (Art. 4 Abs. 2 i.V.m. Art. 51 lit. e VKD). Die Verfahrenskosten werden auf Fr. 500.-- festgesetzt und der unterliegenden Beschwerdeführerin auferlegt (Art. 108 Abs. 1 VR- PG). Aufgrund der gewährten unentgeltlichen Rechtspflege ist sie – unter Vorbehalt der Nachzahlungspflicht gemäss Art. 123 der Schweizerischen Zivilprozessordnung vom 19. Dezember 2008 (ZPO; SR 272) – jedoch von der Zahlungspflicht zu befreien (Art. 113 VRPG). 4.3 Bei diesem Ausgang des Verfahrens besteht kein Anspruch auf eine Parteientschädigung (Art. 1 Abs. 1 AHVG i.V.m. Art. 61 lit. g ATSG [Umkehrschluss]).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über die Verwal- tungsrechtspflege vom 23. Mai 1989 [VRPG; BSG 155.21]) eingehalten sind, ist auf die Beschwerde – unter Vorbehalt der nachstehenden Erwä- gungen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