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35 vom 20. Dezember 2024</w:t>
      </w:r>
    </w:p>
    <w:p>
      <w:r>
        <w:t>BE Verwaltungsgericht, 2024-12-20, DE</w:t>
      </w:r>
    </w:p>
    <w:p>
      <w:r>
        <w:rPr>
          <w:b/>
        </w:rPr>
        <w:t xml:space="preserve">Quelle: </w:t>
      </w:r>
      <w:r>
        <w:t>https://mcp.opencaselaw.ch/entscheid/be_verwaltungsgericht_200_2025_35</w:t>
      </w:r>
    </w:p>
    <w:p>
      <w:r>
        <w:t>FR: BE_VERWALTUNGSGERICHT 200 2025 35 du 20 décembre 2024</w:t>
      </w:r>
    </w:p>
    <w:p>
      <w:r>
        <w:t>IT: BE_VERWALTUNGSGERICHT 200 2025 35 del 20 dicembre 2024</w:t>
      </w:r>
    </w:p>
    <w:p>
      <w:pPr>
        <w:pStyle w:val="Heading2"/>
      </w:pPr>
      <w:r>
        <w:t>Regeste</w:t>
      </w:r>
    </w:p>
    <w:p>
      <w:r>
        <w:t>Einspracheentscheid vom 20. Dezember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des Beschwerdegegners vom 20. Dezember 2024 (act. IIA 17 ff.). Streitig und zu prüfen ist, ob der Beschwerdeführer zu Recht für drei Tage in der Anspruchsberechtigung eingestellt worden ist.</w:t>
      </w:r>
    </w:p>
    <w:p>
      <w:r>
        <w:rPr>
          <w:b/>
        </w:rPr>
        <w:t>E. 1.3</w:t>
      </w:r>
    </w:p>
    <w:p>
      <w:r>
        <w:t>Bei streitigen drei Einstelltagen à je Fr. 279.55 (vgl. act. II 30 f., 21, 15, 3 f.)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Nach Art. 17 Abs. 1 AVIG müssen Versicherte, die Versicherungs- leistungen beanspruchen wollen, mit Unterstützung des zuständigen Ar- beitsamtes alles Zumutbare unternehmen, um Arbeitslosigkeit zu vermei- den oder zu verkürzen. Insbesondere sind sie verpflichtet, Arbeit zu su- chen, nötigenfalls auch ausserhalb ihres bisherigen Berufs. Sie müssen ihre Bemühungen nachweisen können. In diesem Zusammenhang sind sie nach Art. 17 Abs. 3 lit. b und c AVIG auch verpflichtet, auf Weisung der zuständigen Amtsstelle an Beratungsgesprächen und Informationsveran- staltungen sowie an Fachberatungsgesprächen teilzunehmen und die Un- terlagen für die Beurteilung ihrer Vermittlungsfähigkeit oder der Zumutbar- keit einer Arbeit zu liefern. Gemäss Art. 30 Abs. 1 lit. c, d und e AVIG ist die versicherte Person in der Anspruchsberechtigung einzustellen, wenn sie</w:t>
      </w:r>
    </w:p>
    <w:p>
      <w:r>
        <w:t>Urteil des Verwaltungsgerichts des Kantons Bern vom 9. April 2025, ALV 200 2025 35 -5- sich persönlich nicht genügend um zumutbare Arbeit bemüht, die Kontroll- vorschriften oder die Weisungen der zuständigen Amtsstelle ohne ent- schuldbaren Grund nicht befolgt oder unwahre oder unvollständige Anga- ben gemacht oder in anderer Weise die Auskunfts- oder Meldepflicht ver- letzt hat. 2.1.1 Aus der Pflicht, den Eintritt der Arbeitslosigkeit zu verhindern, fliesst die Last für die versicherte Person, sich bereits vom Zeitpunkt der Kündi- gung des früheren Arbeitsverhältnisses an und damit vor Eintritt der Ar- beitslosigkeit intensiv um eine neue Arbeit zu bemühen. Die versicherte Person hat sich dementsprechend während einer allfälligen Kündigungs- frist, aber auch generell während der Zeit vor der Anmeldung, unaufgefor- dert um Stellen zu bemühen. Sie kann sich insbesondere nicht damit ex- kulpieren, nicht gewusst zu haben, dass sie schon vor der Anmeldung zum Leistungsbezug zur ernsthaften Arbeitssuche verpflichtet war und nicht da rauf aufmerksam gemacht worden sei. Beim ersten Beratungs- und Kon- trollgespräch hat die versicherte Person die Nachweise der Arbeits- bemühungen einzureichen (Art. 20a Abs. 3 AVIV; vgl. BGE 139 V 524 E. 2.1.2 S. 526; SVR 2020 ALV Nr. 23 S. 71, 8C_744/2019 E. 4.3). Die Situation eines befristeten Arbeitsverhältnisses ist mit derjenigen eines unbefristeten während der Kündigungsfrist vergleichbar. Daher muss sich die versicherte Person bei einer befristeten Anstellung schon vor deren Auslaufen, nämlich mindestens in den drei letzten Monaten, um eine neue Stelle bemühen, sofern ihr der Arbeitgeber die Verlängerung des Vertrages nicht rechtsverbindlich zugesichert hat (BGE 141 V 365 E. 2.2 S. 367; Urteil des Eidgenössischen Versicherungsgerichts [EVG; heute Bundesgericht {BGer}] C 210/04 vom 10. Dezember 2004 E. 2.2.3). 2.1.2 Mit der Verknüpfung von Schadenminderungspflicht und Sanktion will das AVIG Arbeitslose zur Stellensuche anspornen und eine miss- bräuchliche Beanspruchung der Arbeitslosenversicherung verhindern. Die Einstellung in der Anspruchsberechtigung unterliegt ausschliesslich den spezifischen Bestimmungen der Arbeitslosenversicherung (nicht Art. 43 Abs. 3 ATSG; BGE 139 V 164).</w:t>
      </w:r>
    </w:p>
    <w:p>
      <w:r>
        <w:t>Urteil des Verwaltungsgerichts des Kantons Bern vom 9. April 2025, ALV 200 2025 35 -6- 2.2 2.2.1 Die Versicherungsträger und Durchführungsorgane der einzelnen Sozialversicherungen sind verpflichtet, im Rahmen ihres Zuständigkeitsbe- reiches die interessierten Personen über ihre Rechte und Pflichten aufzu- klären (Art. 27 Abs. 1 ATSG). Diese Bestimmung stipuliert eine allgemeine und permanente Aufklärungspflicht der Versicherungsträger und Durch- führungsorgane, die nicht erst auf persönliches Verlangen der interessier- ten Person zu erfolgen hat, und die hauptsächlich durch die Abgabe von Informationsbroschüren, Merkblättern und Wegleitungen erfüllt wird (BGE 131 V 472 E. 4.1 S. 476; SVR 2012 ALV Nr. 3 S. 5, 8C_332/2011 E. 5.1.1). Unterbleibt eine Auskunft entgegen gesetzlicher Vorschrift oder obwohl sie nach den im Einzelfall gegebenen Umständen geboten war, hat die Recht- sprechung dies der Erteilung einer unrichtigen Auskunft gleichgestellt (BGE 131 V 472 E. 5 S. 480; SVR 2011 UV Nr. 9 S. 32, 8C_744/2010 E. 5.3). Allerdings trifft den Versicherungsträger keine Aufklärungspflicht, solange er bei einem durchschnittlichen Mass an Aufmerksamkeit nicht erkennen kann, dass die Situation einer versicherten Person den Leis- tungsanspruch zu gefährden vermag (BGE 133 V 249 E. 7.2 S. 256). Jede Person hat Anspruch auf grundsätzlich unentgeltliche Beratung über ihre Rechte und Pflichten. Dafür zuständig sind die Versicherungsträger, denen gegenüber die Rechte geltend zu machen oder die Pflichten zu er- füllen sind (Art. 27 Abs. 2 ATSG). Die Beratung ist grundsätzlich auf ent- sprechendes Begehren der betreffenden Person sowie ohne Antrag vorzu- nehmen, wenn der Versicherungsträger einen entsprechenden Bedarf fest- stellt. Eine ungenügende oder fehlende Wahrnehmung der Beratungspflicht kommt einer falsch erteilten Auskunft des Versicherungsträgers gleich. Dieser hat in Nachachtung des Vertrauensschutzprinzips hierfür einzuste- hen, sofern sämtliche Voraussetzungen des öffentlich-rechtlichen Vertrau- ensschutzes erfüllt sind (BGE 143 V 341 E. 5.2.1 S. 346; SVR 2020 EL Nr. 5 S. 17, 9C_519/2019 E. 6.2.2; ARV 2019 S. 280 E. 4.3). 2.2.2 Abgeleitet aus dem Grundsatz von Treu und Glauben, welcher die Bürgerin und den Bürger in ihrem berechtigten Vertrauen auf behördliches Verhalten schützt, können falsche Auskünfte von Verwaltungsbehörden unter bestimmten Voraussetzungen eine vom materiellen Recht abwei-</w:t>
      </w:r>
    </w:p>
    <w:p>
      <w:r>
        <w:t>Urteil des Verwaltungsgerichts des Kantons Bern vom 9. April 2025, ALV 200 2025 35 -7- chende Behandlung der rechtsuchenden Person gebieten. Gemäss Lehre und Rechtsprechung (BGE 149 V 203 E. 5.1 S. 214, 146 I 105 E. 5.1.1 S. 110, 143 V 341 E. 5.2.1 S. 346, 143 V 95 E. 3.6.2 S. 103, 131 V 472 E. 5 S. 480) ist dies der Fall, 1. wenn es sich um eine vorbehaltlose Auskunft der Behörden handelt; 2. wenn die Behörde in einer konkreten Situation mit Bezug auf be- stimmte Personen gehandelt hat; 3. wenn sie für die Erteilung der betreffenden Auskunft zuständig war oder wenn die rechtsuchende Person die Behörde aus zureichen- den Gründen als zuständig betrachten durfte; 4. wenn die Person die Unrichtigkeit der Auskunft nicht ohne weiteres erkennen konnte; 5. wenn sie im Vertrauen auf die Richtigkeit der Auskunft Dispositio- nen getroffen hat, die nicht ohne Nachteil rückgängig gemacht wer- den können, 6. wenn die gesetzliche Ordnung seit der Auskunftserteilung keine Än- derung erfahren hat und 7. wenn das Interesse an der Durchsetzung des objektiven Rechts nicht überwiegt. Diese Voraussetzungen müssen kumulativ erfüllt sein (BGE 149 V 203 E. 5.1 S. 214, 143 V 341 E. 5.2.1 S. 346; SVR 2020 UV Nr. 26 S. 105, 8C_341/2019 E. 4). 3. 3.1 Vor Eintritt der Arbeitslosigkeit arbeitete der Beschwerdeführer ab 1. Februar 2022 befristet bis 31. Juli 2024 als ... im B.________ (act. II 105 ff.). Eine Erneuerung bzw. Verlängerung dieses Arbeitsverhältnisses wurde dem Beschwerdeführer nie rechtsverbindlich zugesichert, weshalb er nicht auf die Erneuerung vertrauen durfte. Etwas anderes wird denn auch be- schwerdeweise nicht geltend gemacht. Mit Blick auf dieses befristete Ar- beitsverhältnis war der Beschwerdeführer gehalten, sich mindestens in den drei letzten Monaten vor dessen Auslaufen intensiv um eine neue Stelle zu bemühen (vgl. E. 2.1.1 hiervor). Entsprechend forderte die RAV-</w:t>
      </w:r>
    </w:p>
    <w:p>
      <w:r>
        <w:t>Urteil des Verwaltungsgerichts des Kantons Bern vom 9. April 2025, ALV 200 2025 35 -8- Personalberaterin im Erstgespräch vom 5. September 2024 in Bezug auf diese Zeitspanne fünf Arbeitsbemühungen pro Monat (act. II A 28). Von den im Nachweis der persönlichen Arbeitsbemühungen bis August 2024 aufgeführten Bewerbungen fallen deren vier in die vorliegend relevante Zeitspanne (je eine Bewerbung vom 14. Mai und 22. Juni sowie deren zwei vom 4. Juli 2024; act. IIA 112). Auf entsprechende Aufforderung hin (vgl. act. IIA 85) wies der Beschwerdeführer am 5. September 2024 konkret zwei weitere Bewerbungen (vom 4. und 10. Juli 2024) sowie drei Anfragen bei namentlich genannten Berufskollegen nach (act. IIA 67). Erst im Ein- spracheverfahren nannte er weitere neun im Zusammenhang mit der Stel- lensuche angegangene Berufskollegen (act. IIA 55). Angesichts dieser (nunmehr) erstellten 21 Arbeitsbemühungen während den drei letzten Mo- naten des befristeten Arbeitsverhältnisses ist nicht zu beanstanden, dass der Beschwerdegegner alsdann im Einspracheentscheid vom 20. Dezem- ber 2024 von einer Einstellung in der Anspruchsberechtigung wegen unge- nügender Arbeitsbemühungen vor Antragstellung abgesehen hat (act. IIA 19 unten). 3.2 Nicht wegen ungenügender Arbeitsbemühungen (vgl. E. 3.1 hier- vor), sondern wegen Nichteinhaltens einer Weisung des RAV ... hat der Beschwerdegegner gleichwohl, wenn auch in reduziertem Umfang, eine Einstellung in der Anspruchsberechtigung vorgenommen. Dem erwähnten Schreiben vom 5. September 2024 zufolge wurde dem Beschwerdeführer die Gelegenheit eingeräumt, bis am 16. September 2024 weitere Arbeits- bemühungen nachzuweisen und/oder die ungenügenden Arbeitsbemühun- gen zu begründen (act. IIA 85). Den vollständigen Nachweis genügender Arbeitsbemühungen erbrachte der Beschwerdeführer indessen erst am 9. Oktober 2024 (act. IIA 55; vgl. E. 3.1 hiervor). Dies erachtete der Be- schwerdegegner in Ermangelung eines entschuldbaren Grundes für die verspätete Einreichung als sanktionswürdiges Fehlverhalten (act. IIA 20). In diesem Zusammenhang – aufgrund der Korrespondenz zwischen den Par- teien – zu prüfen ist, wie weit die Aufklärungs- und Beratungspflicht des Beschwerdegegners (vgl. E. 2.2.1 hiervor) geht. Im Zentrum steht dabei die Frage, ob die RAV-Personalberaterin angesichts des Umstands, dass die Frist zur Einreichung der Arbeitsbemühungen noch bis am 16. September 2024 lief (vgl. act. IIA 85), auf die E-Mail des Beschwerdeführers vom</w:t>
      </w:r>
    </w:p>
    <w:p>
      <w:r>
        <w:t>Urteil des Verwaltungsgerichts des Kantons Bern vom 9. April 2025, ALV 200 2025 35 -9- 5. September 2024 mit dem Nachweis weiterer Arbeitsbemühungen (vgl. act. IIA 67) hätte reagieren bzw. ihn darauf hätte aufmerksam machen müssen, dass die Arbeitsbemühungen quantitativ immer noch ungenügend sind. 3.2.1 Auch wenn der Beschwerdeführer seine Deutschkenntnisse in der Eigenwahrnehmung als sehr gut einstuft (act. II 116, 100; act. IIA 23), ist die diesbezügliche Fremdwahrnehmung der RAV-Personalberaterin eine andere: Deren Einschätzung zufolge ist der Beschwerdeführer der deut- schen Sprache nicht so mächtig und es hat deshalb offensichtlich schon zuvor Missverständnisse gegeben. Im Erstgespräch vom 5. September 2024 habe sie ihm mehrmals klar, deutlich und in einfachen Sätzen erklärt, dass die bis dahin nachgewiesenen vier Arbeitsbemühungen nicht genü- gend seien. Gemäss Weisung der RAV-Leitung müssten fünf Bemühungen pro Monat vor Antragstellung verlangt werden (act. IIA 28). Der Beschwer- deführer hat daraufhin noch am selben Tag des Beratungsgesprächs (ge- nau) fünf weitere Arbeitsbemühungen per E-Mail eingereicht, wobei er "fast alle Kollegen" kontaktiert habe, "zum Beispiel" C.________, D.________ und Prof. E.________; er endet mit: "Aber hoffe ich es muss jetzt genug sein" (act. IIA 67). 3.2.2 Ausgehend von der Auskunft der RAV-Personalberaterin vom 5. Dezember 2024 (vgl. E. 3.2.1 hiervor), auf die abgestellt werden kann, ist zu folgern, dass sie sich der Gefahr von sprachlichen Missverständnissen auf Seiten des Beschwerdeführers durchaus bewusst war. So führte sie denn auch von sich aus die unterschiedliche Wahrnehmung in Bezug auf die Anzahl der nachzureichenden Arbeitsbemühungen auf seine – aus ihrer Sicht – begrenzten Deutschkenntnisse zurück (act. IIA 28). Nachdem sie im Erstgespräch vom 5. September 2024 fünf Arbeits- bemühungen pro Monat verlangt hatte (act. IIA 28), reichte der Beschwer- deführer gleichentags deren fünf ein, dies unter Hinweis darauf, dass er noch mehr Arbeitsbemühungen getätigt habe (namentlich mit dem "zum Beispiel"), und mit der sinngemässen Frage (im Schlusssatz), ob dies nun ausreiche (act. IIA 67). Aufgrund dieser äusserst zeitnahen Reaktion des Beschwerdeführers und den genau fünf (ausgewiesenen) Arbeits- bemühungen musste der RAV-Personalberaterin unter den hier gegebenen</w:t>
      </w:r>
    </w:p>
    <w:p>
      <w:r>
        <w:t>Urteil des Verwaltungsgerichts des Kantons Bern vom 9. April 2025, ALV 200 2025 35 -10- Umständen schon zu diesem Zeitpunkt bewusst gewesen sein, dass der Beschwerdeführer sich im Irrtum dergestalt befand, dass er nur noch ins- gesamt fünf Arbeitsbemühungen einreichen müsse. 3.2.3 Mit Blick auf die genannten Umstände dieses Falles und dabei ins- besondere der Tatsache, dass die Frist zur Einreichung der Arbeits- bemühungen noch bis am 16. September 2014 und damit noch elf Tage andauerte, hätte die RAV-Personalberaterin im Rahmen der Informations- und Beratungspflicht nach Treu und Glauben Anlass gehabt, den Be- schwerdeführer über sein offenkundiges Missverständnis aufzuklären und auf seine E-Mail vom 5. September 2024 (act. IIA 67) zu reagieren bzw. ihn – in Beantwortung seiner sinngemässen Frage, ob die eingereichten Ar- beitsbemühungen nun ausreichten – darauf aufmerksam zu machen, dass die Arbeitsbemühungen immer noch quantitativ ungenügend sind. Durch das Nichtreagieren auf seine Eingabe hat der Beschwerdegegner seine Pflichten zur Aufklärung und Beratung (Art. 27 ATSG; vgl. E. 2.2.1 hiervor) bei der hier gegebenen Konstellation verletzt. Dies darf dem Beschwerde- führer nach dem Grundsatz des Vertrauensschutzes (vgl. E. 2.2.2 hiervor) nicht zum Nachteil gereichen und er ist so zu stellen, wie wenn ihm eine falsche Auskunft erteilt worden wäre. Auch die übrigen kumulativen Vor- aussetzungen des Vertrauensschutzes (vgl. E. 2.2.2 hiervor) sind erfüllt, weshalb sich eine vom materiellen Recht abweichende Behandlung des Beschwerdeführers gebietet. Eine Einstellung in der Anspruchsberechti- gung lässt sich vorliegend nach dem Dargelegten nicht rechtfertigen. 3.3 Zusammenfassend ist der angefochtene Einspracheentscheid vom 20. Dezember 2024 (act. IIA 17 ff.) in Gutheissung der dagegen erhobenen Beschwerde aufzuheben. 4. 4.1 In Anwendung von Art. 1 Abs. 1 AVIG i.V.m. Art. 61 lit. fbis ATSG (Umkehrschluss; vgl. auch BBl 2018 1639) sind keine Verfahrenskosten zu erheben.</w:t>
      </w:r>
    </w:p>
    <w:p>
      <w:r>
        <w:t>Urteil des Verwaltungsgerichts des Kantons Bern vom 9. April 2025, ALV 200 2025 35 -11- 4.2 Trotz seines Obsiegens hat der nicht vertretene Beschwerdeführer keinen Anspruch auf eine Parteientschädigung, da sein Aufwand den Rahmen dessen nicht überschreitet, was der Einzelne üblicher- und zu- mutbarerweise nebenbei zur Besorgung persönlicher Angelegenheiten auf sich zu nehmen hat (vgl. BGE 127 V 205 E. 4b S. 207; SVR 2019 KV Nr. 7 S. 51 E. 9.2.1). Demnach entscheidet der Einzelrichter: 1. In Gutheissung der Beschwerde wird der angefochtene Einspracheent- scheid des Amts für Arbeitslosenversicherung des Kantons Bern vom 20. Dezember 2024 aufgehoben. 2. Es werden weder Verfahrenskosten erhoben noch wird eine Parteien- tschädigung zugesprochen. 3. Zu eröffnen (R): - A.________ - Amt für Arbeitslosenversicherung des Kantons Bern, Rechtsdienst - Staatssekretariat für Wirtschaft – SECO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w:t>
      </w:r>
    </w:p>
    <w:p>
      <w:r>
        <w:t>Urteil des Verwaltungsgerichts des Kantons Bern vom 9. April 2025, ALV 200 2025 35 -4-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