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33 vom 29. November 2024</w:t>
      </w:r>
    </w:p>
    <w:p>
      <w:r>
        <w:t>BE Verwaltungsgericht, 2024-11-29, DE</w:t>
      </w:r>
    </w:p>
    <w:p>
      <w:r>
        <w:rPr>
          <w:b/>
        </w:rPr>
        <w:t xml:space="preserve">Quelle: </w:t>
      </w:r>
      <w:r>
        <w:t>https://mcp.opencaselaw.ch/entscheid/be_verwaltungsgericht_200_2025_33</w:t>
      </w:r>
    </w:p>
    <w:p>
      <w:r>
        <w:t>FR: BE_VERWALTUNGSGERICHT 200 2025 33 du 29 novembre 2024</w:t>
      </w:r>
    </w:p>
    <w:p>
      <w:r>
        <w:t>IT: BE_VERWALTUNGSGERICHT 200 2025 33 del 29 novembre 2024</w:t>
      </w:r>
    </w:p>
    <w:p>
      <w:pPr>
        <w:pStyle w:val="Heading2"/>
      </w:pPr>
      <w:r>
        <w:t>Regeste</w:t>
      </w:r>
    </w:p>
    <w:p>
      <w:r>
        <w:t>Einspracheentscheid vom 29. November 2024 (2018 7321068 / 0043.801492.23.1)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29. No- vember 2024 (act. IA 123). Streitig und zu prüfen ist allein, ob die Be- schwerdegegnerin zu Recht nicht auf die Einsprache vom 16. Oktober 2024 (act. I 93) eingetreten ist. Demgegenüber ist auf das Eventualbegeh- ren gemäss Ziffer 2 der Rechtsbegehren der Beschwerdeführerin nicht ein- zutreten, führte doch eine Ausdehnung des Anfechtungsgegenstandes auf die materielle Frage nach der Leistungspflicht der Beschwerdegegnerin dazu, dass der Beschwerdeführerin eine Instanz verloren ginge.</w:t>
      </w:r>
    </w:p>
    <w:p>
      <w:r>
        <w:t>Urteil des Verwaltungsgerichts des Kantons Bern vom 28. Juli 2025, UV 200 2025 33 - 5 -</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 2. 2.1 Über Leistungen, Forderungen und Anordnungen, die erheblich sind oder mit denen die betroffene Person nicht einverstanden ist, hat der Versicherungsträger schriftlich Verfügungen zu erlassen (Art. 49 Abs. 1 ATSG). Erlässt ein Versicherungsträger eine Verfügung, welche die Leis- tungspflicht eines anderen Trägers berührt, so hat er auch ihm die Verfü- gung zu eröffnen. Dieser kann die gleichen Rechtsmittel ergreifen wie die versicherte Person (Art. 49 Abs. 4 ATSG). Gegen Verfügungen kann inner- halb von 30 Tagen bei der verfügenden Stelle Einsprache erhoben werden; davon ausgenommen sind prozess- und verfahrensleitende Verfügungen (Art. 52 Abs. 1 ATSG). 2.2 Die Eröffnung der Verfügung ist eine empfangsbedürftige, nicht aber annahmebedürftige einseitige Rechtshandlung; sie entfaltet daher ihre Rechtswirkungen vom Zeitpunkt der ordnungsgemässen Zustellung an. Ob die betroffene Person vom Verfügungsinhalt Kenntnis nimmt oder nicht, hat keinen Einfluss (BGE 119 V 89 E. 4c S. 95). 2.2.1 Aus einer mangelhaften Eröffnung einer Verfügung darf der betrof- fenen Person kein Nachteil er wachsen (Art. 49 Abs. 3 ATSG). Nach der Rechtsprechung ist nicht jede mangelhafte Eröffnung schlechthin nichtig mit der Konsequenz, dass die Rechtsmittelfrist nicht zu laufen beginnen könnte (SVR 2019 IV Nr. 64 S. 206, 8C_485/2018 E. 5.3). Vielmehr folgt aus dem im gesamten Sozialversicherungsrecht des Bundes anwendbaren Grundsatz, dass den Parteien aus mangelhafter Eröffnung keine Nachteile erwachsen dürfe, dass dem beabsichtigten Rechtsschutz schon dann Genüge getan wird, wenn eine objektiv mangelhafte Eröffnung trotz ihres</w:t>
      </w:r>
    </w:p>
    <w:p>
      <w:r>
        <w:t>Urteil des Verwaltungsgerichts des Kantons Bern vom 28. Juli 2025, UV 200 2025 33 - 6 -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(BGE 122 V 189 E. 2 S. 194; SVR 2019 IV Nr. 64 S. 206, 8C_485/2018 E. 5.3). 2.2.2 Auch die fehlerhaft eröffnete Verfügung kann rechtsbeständig werden, nämlich dann, wenn der Verwaltungsakt nicht innert vernünftiger Frist seit jenem Zeitpunkt in Frage gestellt wird, da der Verfügungsadressat Kenntnis vom Verfügungsinhalt hat. Der Zeitraum der vernünftigen Frist, innert der das Zuwarten berücksichtigt wird, bemisst sich praxisgemäss nach den besonderen Umständen des Einzelfalles, wobei vor allem darauf abgestellt wird, ob der von der fehlerhaften Verfügungseröffnung Betroffene Anlass hatte, sich bei der Verwaltung nach dem Verfügungserlass zu er- kundigen (Urteil des EVG C 168/00 vom 13. Februar 2001 E. 3b; Urteil des Bundesgerichts [BGer] 8C_816/2009 vom 21. Mai 2010 E. 2.2.3). 3. 3.1 Es steht fest und ist (zu Recht) unbestritten, dass die Beschwer- degegnerin die Verfügung vom 17. Januar 2024 (act. IA 125 S. 43 f.) der Beschwerdeführerin nicht eröffnete (Beschwerdeantwort S. 3 Ziff. 2.2). Ebenso anerkennt die Beschwerdegegnerin, dass die Beschwerdeführerin zur Einsprache gegen die nämliche Verfügung legitimiert war (Beschwer- deantwort S. 3 Ziff. 2.2), weil die Beschwerdegegnerin ihre Leistungspflicht ablehnte und die Beschwerdeführerin ein selbstständiges, eigenes Rechts- schutzinteresse an der Einspracheerhebung hatte, da sie damit rechnen musste, vom Versicherten fortan für die Ausrichtung von Versicherungsleis- tungen hinsichtlich der geltend gemachten gesundheitlichen Beschwerden in Anspruch genommen zu werden (vgl. Urteil des BGer 8C_670/2018 vom 20. Dezember 2018 E. 3.1) bzw. die Beschwerdeführerin vorliegend bereits in Anspruch genommen wurde (act. I 74). Damit liegt in Bezug auf die Ver-</w:t>
      </w:r>
    </w:p>
    <w:p>
      <w:r>
        <w:t>Urteil des Verwaltungsgerichts des Kantons Bern vom 28. Juli 2025, UV 200 2025 33 - 7 - fügung vom 17. Januar 2024 hinsichtlich der Beschwerdeführerin eine ob- jektiv mangelhafte Eröffnung vor (vgl. E. 2.2.1 vorne). Die Beschwerdegegnerin vertritt jedoch die Auffassung, dass die mangel- haft eröffnete Verfügung dennoch rechtsbeständig geworden sei, weil die Beschwerdeführerin von derselben Kenntnis erhalten, jedoch die ab die- sem Zeitpunkt laufende Einsprachefrist nicht eingehalten habe. Im ange- fochtenen Einspracheentscheid vom 29. November 2024 (act. IA 123) erwog sie, mit Schreiben vom 6. September 2024 habe die Beschwerde- führerin Einsicht in die Akten verlangt und weiter festgehalten, dass den eingereichten Unterlagen zufolge die Beschwerdegegnerin am 17. Januar 2024 eine Verfügung erlassen habe, in welcher der Anspruch auf Leistun- gen im Zusammenhang mit dem "Geschehen" vom 31. August 2023 ver- neint worden sei. Die Frist zur Einsprache habe demnach bereits spätestens am 7. September 2024 zu laufen begonnen, da die Beschwer- deführerin aufgrund des Schreibens vom 6. September 2024 bereits im Besitze der Verfügung vom 17. Januar 2024 gewesen sei, womit der letzte Tag zur Einreichung einer Einsprache der 7. Oktober 2024 gewesen wäre und die Einsprache vom 16. Oktober 2024 demnach verspätet sei. Demge- genüber stellt sich die Beschwerdeführerin auf den Standpunkt, erst mit der von der Beschwerdegegnerin am 16. September 2024 gewährten Akten- einsicht habe sie Kenntnis vom Inhalt der Verfügung vom 17. Januar 2024 erhalten, womit die Einsprache vom 16. Oktober 2024 innert Frist erfolgt sei (Beschwerde S. 5 Ziff. 5). 3.2 3.2.1 Nach Eingang der Unfallmeldung des Versicherten vom 26. Juli 2024 betreffend das Ereignis vom 31. August 2023 (act. I 74) klärte die Beschwerdeführerin den Sachverhalt ab (act. I 75 ff.). Mit E-Mail vom 23. August 2024 (act. I 77) teilte ihr die damalige (und bei der Beschwerde- gegnerin versicherte) Arbeitgeberin des Versicherten mit, dass die "Haf- tung" abgelehnt worden sei. Der E-Mail angehängt waren zwei Schreiben der Beschwerdegegnerin vom 3. und 17. Januar 2024 sowie eine Einspra- che des Versicherten vom 6. Februar 2024. Aus diesen Dokumenten geht hervor, dass die Beschwerdegegnerin ihre Leistungspflicht bezüglich des Ereignisses vom 31. August 2023 abgelehnt und dass sie am 17. Januar</w:t>
      </w:r>
    </w:p>
    <w:p>
      <w:r>
        <w:t>Urteil des Verwaltungsgerichts des Kantons Bern vom 28. Juli 2025, UV 200 2025 33 - 8 - 2024 eine entsprechende leistungsablehnende Verfügung erlassen hat. Während aus den Schreiben vom 3. und 17. Januar 2024 bei jeweiligem Hinweis auf Datenschutzbestimmungen einzig die Tatsache der Leistungs- ablehnung hervorgeht, lassen sich der Einsprache des Versicherten vom 6. Februar 2024 zwar gewisse Anhaltspunkte hinsichtlich der Gründe, die zur Leistungsverweigerung führten, entnehmen, dies jedoch nur insoweit, als sie mit der Verneinung eines Unfallereignisses (Art. 6 Abs. 1 des Bundes- gesetzes vom 20. März 1981 über die Unfallversicherung [UVG; SR 832.20] i.V.m. Art. 4 ATSG) im Rechtssinne begründet wurde. Was die in der Verfügung vom 17. Januar 2024 unter Hinweis auf Abnützung und die früher erfolgte Operation ebenfalls verneinte unfallähnliche Körperschädi- gung (Art. 6 Abs. 2 UVG) anbelangt, fehlen in der Einsprache einschlägige Anhaltspunkte. Denn der Versicherte verwies nach Darstellung des Ereig- nishergangs vom 31. August 2023 und seiner Schlussfolgerung, wonach das Geschehen einen Unfall darstelle, lediglich in allgemeiner Weise auf medizinische Einzelheiten sowie "die bereits vorliegenden Arztberichte" und fügte an, dass er zwischen "diesen beiden Verletzungen […] komplett beschwerdefrei" gewesen sei. Daraus geht jedoch nicht hervor, ob seine Ausführungen im Kontext von Art. 6 Abs. 1 UVG (Unfall) oder Art. 6 Abs. 2 UVG (unfallähnliche Körperschädigung) zu verstehen sind. Mit anderen Worten hatte die Beschwerdeführerin nach Eingang der E-Mail vom 23. August 2024 (act. I 77) zwar Kenntnis von der Tatsache der Leistungs- ablehnung und dem für das Ereignis vom 31. August 2023 grundsätzlich zuständigen Unfallversicherer, jedoch war sie aufgrund der ihr damals vor- liegenden Akten sowie im Lichte des Umstands, dass es sich bei der Ein- sprache des Versicherten vom 6. Februar 2024 um eine Laieneingabe handelt, allein fragmentarisch über die Gründe der Leistungsablehnung ins Bild gesetzt. Der Beschwerdeführerin ist deshalb darin beizupflichten, dass gestützt auf die in diesem Zeitpunkt – mithin nach Vorliegen der E-Mail vom 23. August 2024 (act. I 77) – aktenmässig vorhandenen Angaben keine den rechtlichen Anforderungen genügende Einsprache (Art. 10 der Verord- nung vom 11. September 2002 über den Allgemeinen Teil des Sozialversi- cherungsrechts [ATSV; SR 830.11]) erhoben werden konnte (Beschwerde S. 4 f. Ziff. 4) und der Beschwerdeführerin mithin durch die mangelhafte Eröffnung ein Rechtsnachteil erwuchs.</w:t>
      </w:r>
    </w:p>
    <w:p>
      <w:r>
        <w:t>Urteil des Verwaltungsgerichts des Kantons Bern vom 28. Juli 2025, UV 200 2025 33 - 9 - 3.2.2 Nachdem die Beschwerdeführerin (nicht von ihr zu vertretende) Missverständnisse aufgrund von Fehlinformationen betreffend Policenum- mer und Arbeitgeber des Versicherten bereinigt hatte (act. I 80), verlangte sie bei der Beschwerdegegnerin mit Schreiben vom 6. September 2024 (act. I 83) Akteneinsicht. Die Akten, welche auch die Verfügung vom 17. Januar 2024 enthielten (act. I 88 S. 43 f. = act. IA 125 S. 43 f.), wurden am 16. September 2024 der Beschwerdeführerin zugestellt (act. I 88), wo- mit sie erstmals für die Einspracheerhebung hinreichende Kenntnis betref- fend den Inhalt der Verfügung vom 17. Januar 2024 erhielt. Erst ab diesem Zeitpunkt kann der Eröffnungsmangel als geheilt gelten. Somit begann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(vgl. E. 3.1 hinten) an dessen Aufhe- bung, weshalb sie zur Beschwerde befugt ist (Art. 59 ATSG). Die örtliche Zuständigkeit ist gegeben (Art. 58 ATSG). Da auch die Bestimmungen über Frist (Art. 60 ATSG) sowie Form (Art. 61 lit. b ATSG; Art. 81 Abs. 1 i.V.m. Art. 32 des kantonalen Gesetzes vom 23. Mai 1989 über die Verwaltungs- rechtspflege [VRPG; BSG 155.21]) eingehalten sind, ist auf die Beschwer- de grundsätzlich einzutreten.</w:t>
      </w:r>
    </w:p>
    <w:p>
      <w:r>
        <w:rPr>
          <w:b/>
        </w:rPr>
        <w:t>E. 16</w:t>
      </w:r>
    </w:p>
    <w:p>
      <w:r>
        <w:t>September 2024 die massgebende 30tägige Einsprachefrist (vgl. E. 2.1 vorne) zu laufen. Am 16. Oktober 2024 reichte die Beschwerdeführerin die Einsprache ein (act. I 93), womit die Rechtsvorkehr fristgerecht erfolgte. 3.3 Was die Beschwerdegegnerin dagegen vorbringt, verfängt nicht: Soweit sie mit ihrem Vorbringen, die Beschwerdeführerin habe spätestens am 6. September 2024 "nachweisbar Zugang" zur Verfügung vom 17. Ja- nuar 2024 gehabt (Beschwerde S. 4 Ziff. 2.3), auf deren hinreichende Zu- stellung schliesst, kann ihr dem Dargelegten zufolge nicht gefolgt werden. Im Gegenteil gelingt es der beweisbelasteten (BGE 103 V 63 E. 2a S. 66; ARV 2000 S. 121 E. 1b; SVR 2011 IV Nr. 32 S. 93, 9C_791/2010 E. 4.1) Beschwerdegegnerin nicht, eine vor dem 16. September 2024 liegende rechtsgenügliche Zustellung der Verfügung zu belegen. Auch bestehen weder Hinweise in den Unterlagen noch substanziiert die Beschwerdegeg- nerin, dass – wie in der Beschwerdeantwort angedeutet (S. 4 Ziff. 2.3) – die E-Mail vom 23. August 2024 der Beschwerdeführerin bereits zu einem früheren Zeitpunkt zugestellt worden wäre. In der Folge ist deshalb einzig von Bedeutung, dass die Verfügung vom 17. Januar 2024 der Beschwerde- führerin (unbestrittenermassen) nicht eröffnet wurde (vgl. E. 3.1 vorne) und sie bis zum Zeitpunkt der Aktenzustellung durch die Beschwerdegegnerin am 16. September 2024 keine für die Einspracheerhebung hinreichende Kenntnis über den Inhalt dieser Verfügung hatte (vgl. E. 3.2.1 vorne). Es kann namentlich auch nicht gesagt werden, dass die Beschwerdeführerin solche Kenntnis bei pflichtgemässem Vorgehen bereits zu einem früheren Zeitpunkt hätte haben müssen. Vielmehr hat sie nach Eingang der Unfall-</w:t>
      </w:r>
    </w:p>
    <w:p>
      <w:r>
        <w:t>Urteil des Verwaltungsgerichts des Kantons Bern vom 28. Juli 2025, UV 200 2025 33 - 10 - meldung vom 26. Juli 2024 (act. I 75) die sachverhaltlichen Abklärungen unverzüglich an die Hand genommen und insbesondere – nachdem sie erst mit E-Mail vom 23. August 2024 überhaupt Kenntnis vom Erlass einer leistungsablehnenden Verfügung erlangt hatte (vgl. E. 3.2.1 vorne) – innert angemessener Frist (vgl. E. 2.2.2 und E. 3.2.2 vorne) bzw. (im Rahmen der beantragten Aktenedition) bereits am 6. September 2024 deren Zustellung verlangt. Es kann somit nicht gesagt werden, dass die Beschwerdeführerin vom Zeitpunkt an, da sie Kenntnis von der Existenz der leistungsablehnen- den Verfügung vom 17. Januar 2024 hatte, zu lange mit dem Gesuch um deren Zustellung zugewartet hätte. 3.4 Zusammenfassend erfolgte die Einsprache vom 16. Oktober 2024 demnach fristgerecht und die Beschwerdegegnerin hätte darauf eintreten und die Sache materiell beurteilen müssen. Die Beschwerde ist folglich gutzuheissen und der angefochtene Einspracheentscheid vom 29. Novem- ber 2024 (act. IA 123) aufzuheben. 4. 4.1 In Anwendung von Art. 1 Abs. 1 UVG i.V.m. Art. 61 lit. fbis ATSG (Umkehrschluss; vgl. auch BBl 2018 1639) sind keine Verfahrenskosten zu erheben. 4.2 Bei diesem Ausgang des Verfahrens besteht weder für die unter- liegende Beschwerdegegnerin noch für die obsiegende Beschwerdeführe- rin – da in ihrer Funktion als Sozialversicherungsträgerin handelnd (vgl. MIRIAM LENDFERS, in: KIESER/KRADOLFER/LENDFERS [Hrsg.], Kommentar zum Bundesgesetz über den Allgemeinen Teil des Sozialversicherungs- rechts ATSG, 5. Aufl. 2024, Art. 61 N. 209 f.) – ein Anspruch auf eine Par- teientschädigung (Art. 1 Abs. 1 UVG i.V.m. Art. 61 lit. g ATSG; BGE 128 V 124 E. 5b S. 133).</w:t>
      </w:r>
    </w:p>
    <w:p>
      <w:r>
        <w:t>Urteil des Verwaltungsgerichts des Kantons Bern vom 28. Juli 2025, UV 200 2025 33 - 11 - Demnach entscheidet die Einzelrichterin: 1. In Gutheissung der Beschwerde wird der angefochtene Einspracheent- scheid der Helsana Unfall AG vom 29. November 2024 aufgehoben und die Sache zur materiellen Prüfung an die Beschwerdegegnerin zurück- gewiesen, damit sie im Sinne der Erwägungen verfahre und einen ma- teriellen Einspracheentscheid erlasse. 2. Es werden weder Verfahrenskosten erhoben noch werden Parteien- tschädigungen zugesprochen. 3. Zu eröffnen (R): - Allianz Suisse Versicherungs-Gesellschaft AG - Helsana Unfall AG - A.________ - Bundesamt für Gesundheit Die Einzelrichterin: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