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310 vom 23. Dezember 2025</w:t>
      </w:r>
    </w:p>
    <w:p>
      <w:r>
        <w:t>BE Verwaltungsgericht, 2025-12-23, DE</w:t>
      </w:r>
    </w:p>
    <w:p>
      <w:r>
        <w:rPr>
          <w:b/>
        </w:rPr>
        <w:t xml:space="preserve">Quelle: </w:t>
      </w:r>
      <w:r>
        <w:t>https://mcp.opencaselaw.ch/entscheid/be_verwaltungsgericht_200_2025_310</w:t>
      </w:r>
    </w:p>
    <w:p>
      <w:r>
        <w:t>FR: BE_VERWALTUNGSGERICHT 200 2025 310 du 23 décembre 2025</w:t>
      </w:r>
    </w:p>
    <w:p>
      <w:r>
        <w:t>IT: BE_VERWALTUNGSGERICHT 200 2025 310 del 23 dicembre 2025</w:t>
      </w:r>
    </w:p>
    <w:p>
      <w:pPr>
        <w:pStyle w:val="Heading2"/>
      </w:pPr>
      <w:r>
        <w:t>Regeste</w:t>
      </w:r>
    </w:p>
    <w:p>
      <w:r>
        <w:t>Verfügung vom 1.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April 2025 (act. II 133). Streitig und zu prüfen ist der Anspruch auf Hilfsmittel in Form eines Assistenzhundes.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23. Dezember 2025, IV 200 2025 310 - 4 - 2.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2.2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 2.3 Die Befugnis zur Aufstellung der Hilfsmittelliste und zum Erlass er- gänzender Vorschriften im Sinne von Art. 21 Abs. 2 und 4 IVG hat der Bundesrat in Art. 14 der Verordnung vom 17. Januar 1961 über die Invali- denversicherung (IVV; SR 831.201) an das EDI übertragen, welches die Verordnung vom 29. November 1976 des EDI über die Abgabe von Hilfs- mitteln durch die Invalidenversicherung (HVI; SR 831.232.51) mit an- hangsweise aufgeführter Hilfsmittelliste erlassen hat. Laut Art. 2 HVI be- steht im Rahmen der im Anhang aufgeführten Liste Anspruch auf Hilfsmit- 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 reich, für die Schulung, die Ausbildung, die funktionelle Angewöhnung oder für die bei einzelnen Hilfsmitteln ausdrücklich genannte Tätigkeit notwendig sind (Abs. 2).</w:t>
      </w:r>
    </w:p>
    <w:p>
      <w:r>
        <w:t>Urteil des Verwaltungsgerichts des Kantons Bern vom 23. Dezember 2025, IV 200 2025 310 - 5 - 2.4 Die Liste der von der Invalidenversicherung abzugebenden Hilfsmit- tel ist insofern abschliessend, als sie die in Frage kommenden Hilfsmittel- kategorien aufzählt; dagegen ist innerhalb der einzelnen Kategorien jeweils zu prüfen, ob die Aufzählung der einzelnen Hilfsmittel ebenfalls abschlies- send oder bloss exemplifikatorisch ist. Lässt sich ein Hilfsmittel keiner der im HVI-Anhang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9 E. 3.4.2 S. 14; SVR 2008 IV Nr. 45 S. 152, 8C_127/2007 E. 2.2). 2.5 Art. 21 IVG beschränkt den Leistungsanspruch ausdrücklich auf Hilfsmittel, die in der entsprechenden Liste enthalten sind. Der Gesetzge- ber hat dem Bundesrat damit die Kompetenz übertragen, in der aufzustel- 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 tungsspielraum zu, da das Gesetz keine weiterführenden Auswahlkriterien enthält (vgl. BGE 131 V 9 E. 3.4.2 S. 14). Selbstverständlich ist, dass der Bundesrat bzw. das Departement bei der Aufnahme von Hilfsmitteln in die Liste nicht willkürlich vorgehen, insbesondere nicht innerlich unbegründete Unterscheidungen treffen oder sonst wie unhaltbare, nicht auf ernsthaften sachlichen Gründen beruhende Kriterien aufstellen darf (vgl. BGE 105 V 23 E. 3b S. 27). 2.6 Eine rechtsungleiche Behandlung liegt dann vor, wenn der Verord- nungsgeber sich aufdrängende Unterscheidungen unterlässt oder aber Unterscheidungen trifft, für die sich ein vernünftiger Grund nicht finden lässt (vgl. BGE 126 V 48 E. 3b S. 52). Im Zusammenhang mit der Hilfsmittelliste ist dies der Fall, wenn das Departement durch Nichtaufnahme der fragli- chen Massnahmen sachlich unbegründete Unterscheidungen getroffen</w:t>
      </w:r>
    </w:p>
    <w:p>
      <w:r>
        <w:t>Urteil des Verwaltungsgerichts des Kantons Bern vom 23. Dezember 2025, IV 200 2025 310 - 6 - oder sonst wie unhaltbare, nicht auf ernsthaften Gründen beruhende Krite- rien abgestellt hat (BGE 117 V 177 E. 3b S. 182). Dem Diskriminierungs- verbot zufolge ist eine in der Hilfsmittelliste getroffene Leistungsabgren- zung, die an Eigenschaften wie Herkunft, Geschlecht, Alter, Behinderung und weitere in Art. 8 Abs. 2 der Bundesverfassung (BV; SR 101 [in nicht abschliessender Weise]) aufgezählte Kriterien anknüpft, nur zulässig, wenn sie mit besonders qualifizierten Gründen gerechtfertigt werden kann (BGE 131 V 9 E. 3.4.3 S. 15, 126 II 377 E. 6 S. 392, 126 V 70 E. 4c S. 73). 3. 3.1 Mit Verfügung vom 10. Februar 2023 (act. II 45) wurde der Be- schwerdeführerin eine Hilflosenentschädigung für Minderjährige wegen mittlerer Hilflosigkeit zugesprochen. Die periodische Überprüfung durch die Beschwerdegegnerin ergab unveränderte Verhältnisse (vgl. hierzu den Abklärungsbericht Hilflosenentschädigung für volljährige Versicherte der IV vom 16. Januar 2025 [act. II 115]), weshalb der Beschwerdeführerin ab dem 1. Februar 2025 weiterhin eine Hilflosenentschädigung mittleren Gra- des zugesprochen wurde (act. II 132). Sie ist dabei gleichbleibend in vier (An-/Auskleiden, Essen, Körperpflege, Fortbewegung/Pflege gesellschaftli- cher Kontakte) der sechs alltäglichen Lebensverrichtungen (vgl. dazu BGE 151 V 1 E. 6.6.2 S. 12) eingeschränkt (act. II 115, 42). Bei der Beschwerdeführerin sind folgende Diagnosen ausgewiesen (vgl. Aktenbeurteilung des Regionalen Ärztlichen Dienstes [RAD] vom 17. Mai 2023 [act. II 60/2]): - Asperger-Autismus (ICD-10 F84.5), - Störung von Aufmerksamkeit ohne Hyperaktivität (ICD-10 F98.8), - rezidivierende depressive Episoden (ICD-10 F33.1) sowie - sekundäre Anorexia nervosa (ICD-10 F50.01). Unbestritten ist ferner, dass die Beschwerdeführerin nicht an einer schwe- ren körperlichen Behinderung leidet. Aus der Anmeldung für Hilfsmittel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i.V.m. Art. 38 Abs. 4 lit. a ATSG) sowie Form (Art. 61 lit. b ATSG; Art. 81 Abs. 1 i.V.m. Art. 32 des kantonalen Gesetzes vom 23. Mai 1989 über die Verwaltungsrechtspflege [VRPG; BSG 155.21]) ein- gehalten sind, ist auf die Beschwerde einzutreten.</w:t>
      </w:r>
    </w:p>
    <w:p>
      <w:r>
        <w:rPr>
          <w:b/>
        </w:rPr>
        <w:t>E. 16</w:t>
      </w:r>
    </w:p>
    <w:p>
      <w:r>
        <w:t>Januar 2025 (act. II 116/5 Ziff. 5.1) geht jedoch hervor, dass sie seit 2024 an dissoziativen Krampfanfällen mit Bewusstlosigkeit leidet, wodurch</w:t>
      </w:r>
    </w:p>
    <w:p>
      <w:r>
        <w:t>Urteil des Verwaltungsgerichts des Kantons Bern vom 23. Dezember 2025, IV 200 2025 310 - 7 - sie auf Begleitung in der Öffentlichkeit angewiesen ist. Dr. med. C.________, Fachärztin für Kinder- und Jugendpsychiatrie und -psycho- therapie, hielt in ihrer Stellungnahme vom 5. Februar 2025 (act. II 127/4 f.) fest, aktuell leide die Beschwerdeführerin am stärksten unter einer ausge- prägten sozialen Phobie, welche es ihr fast immer unmöglich mache, das Haus zu verlassen, soziale Kontakte zu pflegen oder auch Arzttermine wahrzunehmen. Vor allem im öffentlichen Raum würden Schwächezustän- de, dissoziative Phänomene, Panikattacken und Wahrnehmungsverände- rungen auftreten. Diese würden zu einer ohnmachtsähnlichen Symptomatik führen, in welcher die Beschwerdeführerin vorübergehend nicht ansprech- bar sei, allenfalls zu Boden stürze und sich anschliessend in einem psychi- schen Ausnahmezustand befinde. Sie sei in diesen Situationen stark ge- fährdet, sei es durch unpassende Reaktionen von Passanten oder durch die Folgen eines Sturzes und unbewusster Selbstgefährdung im Verkehr. Auch wegen der Angst vor den dissoziativen Krampfanfällen und deren Folgen wolle sie das Haus nicht mehr verlassen (act. II 127/2 f.). 3.2 Die Beschwerdegegnerin verneinte in der angefochtenen Verfügung vom 1. April 2025 (act. II 133) einen Anspruch auf einen Assistenzhund mit der Begründung, dass Blindenführhunde, Mobilitätsassistenzhunde für kör- perbehinderte Personen (mit schweren funktionellen Einschränkungen) und Epilepsiewarnhunde nur bei entsprechender Diagnose abgegeben werden könnten. Diese würden bei der Beschwerdeführerin nicht vorliegen, wes- halb kein Anspruch auf einen der soeben erwähnten Assistenzhunde be- stehe. Da die Beschwerdeführerin die Altersgrenze für einen Autismusbe- gleithund (Abgabe zwischen dem vierten und dem neunten Altersjahr) be- reits überschritten habe, bestehe auch diesbezüglich kein Anspruch. Der beantragte Assistenzhund erfülle auch nicht die Funktion eines auf der Lis- te aufgeführten Hilfsmittels, auf das die Beschwerdeführerin Anspruch ha- be, weshalb die Austauschbefugnis gemäss Art. 21bis IVG nicht zur Anwen- dung komme. Ebenso wenig stelle ein Assistenzhund ein medizinisches Behandlungsgerät im Sinne der GgV-EDI dar. Die Beschwerdeführerin argumentiert demgegenüber, infolge ihrer psychi- schen Erkrankung komme es bei ihr oftmals auch zu körperlichen Sympto- men (Bewusstseinsverlust, Schwächezustände). Dadurch sei sie in ihrer</w:t>
      </w:r>
    </w:p>
    <w:p>
      <w:r>
        <w:t>Urteil des Verwaltungsgerichts des Kantons Bern vom 23. Dezember 2025, IV 200 2025 310 - 8 - Mobilität gleichermassen eingeschränkt wie bei einer schweren Körperbe- hinderung (Beschwerde S. 5 Rz. 16 ff.). Die ausdrückliche Beschränkung des Hilfsmittelanspruchs gemäss Ziff. 14.06.1 des Anhangs zur HVI auf Versicherte mit schwerer Körperbehinderung bilde eine sachlich nicht zu rechtfertigende Unterscheidung zwischen körperlicher und psychischer Behinderung, welche durch den Gesetzgeber nicht beabsichtigt sein könne. Somit sei das Diskriminierungsverbot gemäss Art. 8 Abs. 2 BV verletzt. 3.3 3.3.1 Ziff. 14 des HVI-Anhangs regelt die Hilfsmittel für die Selbstsorge und enthält eine abschliessende Aufzählung der Hilfsmittelkategorien (Ur- teil des Bundesgerichts [BGer] 9C_573/2016 vom 20. Februar 2017 E. 6.3.2; vgl. auch E. 2.4 hiervor). Ziff. 14.06 bildet die Kategorie "Assis- tenzhunde". Es figurieren dort die "Mobilitätsassistenzhunde für körperbe- hinderte Personen, ab 16 Jahren" (Ziff. 14.06.1), die "Epilepsiewarnhunde für Kinder ab vier Jahren sowie für Erwachsene" (Ziff. 14.06.2) und die "Au- tismusbegleithunde für Kinder zwischen vier und neun Jahren" (Ziff. 14.06.3; vgl. auch S. 79 ff. des Kreisschreibens des Bundesamtes für Sozialversicherungen [BSV] über die Abgabe von Hilfsmitteln durch die Invalidenversicherung [nachfolgend KHMI], Stand 1. Januar 2025; zur Be- deutung von Verwaltungsweisungen vgl. BGE 150 V 1 E. 6.4.2 S. 6, 148 V 385 E. 5.2 S. 391, 147 V 79 E. 7.3.2 S. 82, 146 V 224 E. 4.4.2 S. 228). 3.3.2 "Assistenzhunde für körperbehinderte Personen" wurde als Ziff. 14.06 per 1. Januar 2010 in den HVI-Anhang aufgenommen.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