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233 vom 13. Oktober 2025</w:t>
      </w:r>
    </w:p>
    <w:p>
      <w:r>
        <w:t>BE Verwaltungsgericht, 2025-10-13, DE</w:t>
      </w:r>
    </w:p>
    <w:p>
      <w:r>
        <w:rPr>
          <w:b/>
        </w:rPr>
        <w:t xml:space="preserve">Quelle: </w:t>
      </w:r>
      <w:r>
        <w:t>https://mcp.opencaselaw.ch/entscheid/be_verwaltungsgericht_200_2025_233</w:t>
      </w:r>
    </w:p>
    <w:p>
      <w:r>
        <w:t>FR: BE_VERWALTUNGSGERICHT 200 2025 233 du 13 octobre 2025</w:t>
      </w:r>
    </w:p>
    <w:p>
      <w:r>
        <w:t>IT: BE_VERWALTUNGSGERICHT 200 2025 233 del 13 ottobre 2025</w:t>
      </w:r>
    </w:p>
    <w:p>
      <w:pPr>
        <w:pStyle w:val="Heading2"/>
      </w:pPr>
      <w:r>
        <w:t>Regeste</w:t>
      </w:r>
    </w:p>
    <w:p>
      <w:r>
        <w:t>Verfügung vom 6. März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6. März 2025 (act. II 63). Streitig und zu prüfen ist der Anspruch der Beschwerdeführerin auf Leistungen der Invalidenversicherung.</w:t>
      </w:r>
    </w:p>
    <w:p>
      <w:r>
        <w:rPr>
          <w:b/>
        </w:rPr>
        <w:t>E. 1.3</w:t>
      </w:r>
    </w:p>
    <w:p>
      <w:r>
        <w:t>Die Abteilungen urteilen gewöhnlich in einer Kammer bestehend aus drei Richterinnen oder Richtern (Art. 56 Abs. 1 GSOG).</w:t>
      </w:r>
    </w:p>
    <w:p>
      <w:r>
        <w:t>Urteil des Verwaltungsgerichts des Kantons Bern vom 13. Oktober 2025, IV 200 2025 233 - 4 -</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 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w:t>
      </w:r>
    </w:p>
    <w:p>
      <w:r>
        <w:t>Urteil des Verwaltungsgerichts des Kantons Bern vom 13. Oktober 2025, IV 200 2025 233 - 5 - sichtigung von Folgen der gesundheitlichen Beeinträchtigung (BGE 142 V 106 E. 4.4 S. 110). Es ist dem klaren Willen des Gesetzgebers gemäss Art. 7 Abs. 2 ATSG Rechnung zu tragen, wonach im Zuge einer objektivierten Betrachtungs- weise von der grundsätzlichen "Validität" der versicherten Person auszu- gehen ist (BGE 141 V 281 E. 3.7.2 S. 295). Die Sachverständigen sollen die Diagnose so begründen, dass die Rechtsanwender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 mag, schliesslich anhand eines strukturierten normativen Prüfungsrasters (BGE 143 V 418 E. 7 S. 427, 141 V 281 E. 4.1 S. 296). Dies gilt für sämtli- che psychischen Störungen (BGE 143 V 418 E. 7.2 S. 429). Eine leicht- bis mittelgradige depressive Störung ohne nennenswerte Inter- ferenzen durch psychiatrische Komorbiditäten lässt sich im Allgemeinen nicht als schwere psychische Krankheit definieren. Besteht dazu noch ein bedeutendes therapeutisches Potenzial, so ist insbesondere auch die Dau- erhaftigkeit des Gesundheitsschadens in Frage gestellt. Diesfalls müssen gewichtige Gründe vorliegen, damit dennoch auf eine invalidisierende Er- krankung geschlossen werden kann. Attestieren die psychiatrischen Fach- personen bei diesen Konstellationen trotz Verneinung einer schweren psy- chischen Störung ohne (allenfalls auf Nachfrage hin erfolgte) schlüssige Erklärung eine namhafte Einschränkung der Arbeitsfähigkeit, besteht für die Versicherung oder das Gericht Grund dafür, der medizinisch- psychiatrischen Folgenabschätzung die rechtliche Massgeblichkeit zu ver- sagen (BGE 148 V 49; SVR 2024 IV Nr. 30 S. 102, 8C_492/2023 E. 5.1).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13. Oktober 2025, IV 200 2025 233 - 6 - Frage, welche Arbeitsleistungen den Versicherten noch zugemutet werden können (BGE 140 V 193 E. 3.2 S. 195, 132 V 93 E. 4 S. 99; SVR 2021 IV Nr. 54 S. 180, 9C_540/2020 E. 2.3). 3. 3.1 In medizinischer Hinsicht ergibt sich aus den Akten im Wesentlichen das Folgende: 3.1.1 Dr. med. E.________, Facharzt für Neurologie, hielt in seinem Kon- sultationsbericht vom 6. Oktober 2022 (act. II 27/10 ff.) folgende Diagnosen fest:  Migräne mit visueller Aura, undulierende Missempfindungen mit auch Seh- und Wortfindungsstörung  Differenzialdiagnose: chronische Hyperventilation Die Beschwerdeführerin habe über aufgetretene Zustände mit innerer Starrheit, diffusen, schwer beschreibbaren Sehstörungen sowie Missemp- findungen der Arme aber auch perioral und Wortfindungsstörungen berich- tet. Die Hyperventilationsreaktion sei mit einer chronischen Hyperventilation teils kompatibel, aber auch wieder nicht stark hinweisend. Es erfolge ein MRI des Kopfes. Dem Konsultationsbericht von Dr. med. E.________ vom 13. Oktober 2022 (act. II 27/5 ff.) kann entnommen werden, dass im MRI vom 12. Oktober 2022 keine signifikanten Pathologien dargestellt werden konnten. Diagnos- tisch bleibe es daher beim Verdacht auf eine chronische Hyperventilation. Dem Konsultationsbericht von Dr. med. E.________ vom 8. März 2023 (act. II 3/2 ff.) können folgende Diagnosen entnommen werden:  Verdacht auf postvirale Fatigue  Regrediente Hyperventilationstendenz  Vorbestehende oligosymptomatische Migräne mit visueller Aura  Postvirales Syndrom im Sinne des Post-Covid erwogen; ohne Echtzeit- PCR-Dokumentation bei Auslandaufenthalt (Irland). Positiver Impfstatus (3x)</w:t>
      </w:r>
    </w:p>
    <w:p>
      <w:r>
        <w:t>Urteil des Verwaltungsgerichts des Kantons Bern vom 13. Oktober 2025, IV 200 2025 233 - 7 - Die neurologische Untersuchung sei unergiebig gewesen. Es bleibe bei einer wahrscheinlich postviralen Fatigue, die sich ja schlecht objektivieren lasse. 3.1.2 Dr. med. D.________ hielt in seiner psychiatrischen Kurzbeurteilung vom 12. Juni 2023 (act. II 29) folgende Diagnosen mit Auswirkung auf die Arbeitsfähigkeit fest:  Mittelgradige depressive Episode (ICD-10 F32.1)  Agoraphobie mit Panikstörung (ICD-10 F40.01) Ohne Auswirkung auf die Arbeitsfähigkeit führte er folgende Diagnose an:  Hinweise auf eine Akzentuierung der Persönlichkeit mit zwanghaften Zügen (ICD-10 Z73.1) Zum Untersuchungszeitpunkt habe sich unter Berücksichtigung der zur Verfügung gestellten Unterlagen, der ausführlichen Angaben der Be- schwerdeführerin und des klinischen Gesamteindrucks ein depressives Zustandsbild feststellen lassen. Hauptsymptome seien eine bedrückte und traurige Stimmung, eine Reduktion des Antriebs, ein Gedankenkreisen, ein verlangsamtes und eingeengtes formales Denken, ein reduziertes Selbst- wertgefühl, leichte Gedächtnisdefizite, eine sexuelle Lustlosigkeit, eine Tendenz zum sozialen Rückzug sowie eine Unsicherheit. Die Konzentrati- onsfähigkeit erscheine klinisch nur leicht beeinträchtigt. Die Beschwerde- führerin gehe noch Interessen nach. Die Freudfähigkeit sei etwas reduziert, aber nicht aufgehoben. Schlafstörungen würden verneint. Es bestehe zu- dem keine Appetitlosigkeit. Bei der Beschwerdeführerin seien vorher noch nie depressive Phasen aufgetreten. Zudem lasse sich bei ihr eine Angst- störung feststellen. Es würden Ängste in Bezug auf Situationen bestehen, in denen sie sich eingeengt oder zu vielen Reizen ausgesetzt fühle. Im Rahmen dieser Ängste seien auch Panikattacken mit typischen Sympto- men wie Atemnot, Hyperventilation, Zittern, Kältegefühlen und Unruhe auf- getreten. Die Ängste würden bei der Beschwerdeführerin zu einem Ver- meidungsverhalten führen, wobei ihr bewusst sei, dass ihre Vermeidung mit diesen Angstgefühlen zu tun habe. Die ausführlichen Angaben der Be- schwerdeführerin würden auf eine hohe Erwartungshaltung an sich selber schliessen lassen. Ordnung und Genauigkeit seien ihr sehr wichtig und sie sei gewissenhaft und pflichtbewusst. Sie habe klare Erwartungshaltungen,</w:t>
      </w:r>
    </w:p>
    <w:p>
      <w:r>
        <w:t>Urteil des Verwaltungsgerichts des Kantons Bern vom 13. Oktober 2025, IV 200 2025 233 - 8 - die sie auch auf andere Menschen übertrage. Das soziale und berufliche Funktionsniveau sei in der Vergangenheit zu hoch gewesen, als dass sich eine Persönlichkeitsstörung diagnostizieren lassen würde. Diagnostisch sei von Hinweisen auf eine Akzentuierung der Persönlichkeit mit zwanghaften Zügen auszugehen (act. II 29/8 f. Ziff. 5). Aus psychiatrischer Sicht erstaune der Umstand, dass angesichts des fest- gestellten psychiatrischen Untersuchungsbefundes erst seit Mai 2023 eine ambulante psychiatrische Behandlung und im Zuge dessen auch eine me- dikamentöse antidepressive Behandlung erfolgt sei. Sowohl bei mittelgra- digen depressiven Episoden wie auch bei Agoraphobien mit Panikstörung sei eine medikamentöse antidepressive Therapie sinnvoll und indiziert. Zum aktuellen Untersuchungszeitpunkt hätten bislang erst vier Sitzungen bei einer Psychiaterin stattgefunden und die Beschwerdeführerin nehme ein Antidepressivum erst seit zwei Wochen in einer üblichen Standarddo- sierung ein. Somit müsse noch abgewartet werden, inwieweit diese medi- kamentöse Behandlung verbunden mit der ambulanten psychiatrischen und psychotherapeutischen Behandlung die Symptomatik verbessern würde. Grundsätzlich sei von einer guten Prognose auszugehen (act. II 29/9 f. Ziff. 6). Die fixe Medikation mit dem Benzodiazepin Temesta sollte rasch reduziert und gestoppt werden, da sonst die Gefahr der Entwicklung einer Benzodiazepin-Abhängigkeit bestehe (act. II 29/9 Ziff. 7). Aus psychiatri- scher Sicht liege bei der Beschwerdeführerin aktuell eine Einschränkung der Arbeitsfähigkeit von 70 % bezogen auf das bisherige Arbeitspensum von 71 % vor. Bei Durchführung der zumutbaren therapeutischen Mass- nahmen sollte die Arbeitsfähigkeit innerhalb der nächsten zwei bis vier Mo- nate wiederhergestellt sein (act. II 29/11 Ziff. 8 lit. a). 3.1.3 Aus dem Konsultationsbericht des Spitals F.________ vom 4. Sep- tember 2023 (act. II 40) gehen folgende Diagnosen hervor: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