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226 vom 4. März 2025</w:t>
      </w:r>
    </w:p>
    <w:p>
      <w:r>
        <w:t>BE Verwaltungsgericht, 2025-03-04, DE</w:t>
      </w:r>
    </w:p>
    <w:p>
      <w:r>
        <w:rPr>
          <w:b/>
        </w:rPr>
        <w:t xml:space="preserve">Quelle: </w:t>
      </w:r>
      <w:r>
        <w:t>https://mcp.opencaselaw.ch/entscheid/be_verwaltungsgericht_200_2025_226</w:t>
      </w:r>
    </w:p>
    <w:p>
      <w:r>
        <w:t>FR: BE_VERWALTUNGSGERICHT 200 2025 226 du 4 mars 2025</w:t>
      </w:r>
    </w:p>
    <w:p>
      <w:r>
        <w:t>IT: BE_VERWALTUNGSGERICHT 200 2025 226 del 4 marzo 2025</w:t>
      </w:r>
    </w:p>
    <w:p>
      <w:pPr>
        <w:pStyle w:val="Heading2"/>
      </w:pPr>
      <w:r>
        <w:t>Regeste</w:t>
      </w:r>
    </w:p>
    <w:p>
      <w:r>
        <w:t>Verfügung vom 4. März 2025</w:t>
      </w:r>
    </w:p>
    <w:p>
      <w:pPr>
        <w:pStyle w:val="Heading2"/>
      </w:pPr>
      <w:r>
        <w:t>Erwägungen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 (vgl. E. 1.2 sogleich). 1.2 Anfechtungsobjekt bildet die Verfügung vom 4. März 2025 (act. II 93). Streitig und zu prüfen ist die Rückerstattung der vom 1. Novem- ber 2023 bis 30. November 2024 bezogenen ganzen IV-Rente im Betrag von Fr. 19'656.–. Soweit in der Beschwerde subsidiär der Erlass der Rückforderung bean- tragt wird (Beschwerde Rechtsbegehren 3), ist darauf nicht einzutreten, da mit der angefochtenen Verfügung einzig über die Rückerstattung verfügt wurde (BGE 125 V 413 E. 1a S. 414). 1.3 Der Streitwert liegt mit Fr. 19'656.– (act. II 93) unter Fr. 20'000.–, weshalb die Beurteilung der Beschwerde in die einzelrichterliche Zustän- digkeit fällt (Art. 57 Abs. 1 GSOG). 1.4 Das Gericht überprüft den angefochtenen Entscheid frei und ist an die Begehren der Parteien nicht gebunden (Art. 61 lit. c und d ATSG; Art. 80 lit. c Ziff. 1 und Art. 84 Abs. 3 VRPG).</w:t>
      </w:r>
    </w:p>
    <w:p>
      <w:r>
        <w:t>Urteil des Verwaltungsgerichts des Kantons Bern vom 25. August 2025, IV 200 2025 226 - 4 - 2. 2.1 Unrechtmässig bezogene Leistungen sind zurückzuerstatten (Art. 25 Abs. 1 ATSG). 2.2 Zu Unrecht bezogene Geldleistungen, die auf einer formell rechts- kräftigen Verfügung beruhen, können, unabhängig davon, ob die zur Rück- forderung Anlass gebenden Leistungen förmlich oder formlos verfügt wor- den sind, nur zurückgefordert werden, wenn entweder die für die prozessu- ale Revision (wegen vorbestandener neuer Tatsachen oder Beweismittel; Art. 53 Abs. 1 ATSG) oder die für die Wiedererwägung (wegen zweifelloser Unrichtigkeit und erheblicher Bedeutung der Berichtigung; Art. 53 Abs. 2 ATSG) bestehenden Voraussetzungen erfüllt sind (BGE 150 V 89 E. 3.1.4 S. 95, 142 V 259 E. 3.2 S. 260, 130 V 318 E. 5.2 S. 320; SVR 2019 UV Nr. 3 S. 9, 8C_121/2017 E. 3.1). 2.3 Der Versicherungsträger kann auf formell rechtskräftige Verfügun- gen oder Einspracheentscheide zurückkommen, wenn diese zweifellos unrichtig sind und wenn ihre Berichtigung von erheblicher Bedeutung ist (Art. 53 Abs. 2 ATSG). Die Wiedererwägung dient der Korrektur einer an- fänglich unrichtigen Rechtsanwendung einschliesslich unrichtiger Feststel- lung im Sinne der Würdigung des Sachverhalts (BGE 148 V 195 E. 5.3 S. 202). Die Wiedererwägung setzt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Leistungsgewährung verstrichen ist. Eine allge- 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 keit praktisch immer bejaht, während bei punktuellen Leistungen die Gren- ze praxisgemäss bei einigen hundert Franken liegt. Die Voraussetzung der</w:t>
      </w:r>
    </w:p>
    <w:p>
      <w:r>
        <w:t>Urteil des Verwaltungsgerichts des Kantons Bern vom 25. August 2025, IV 200 2025 226 - 5 - Erheblichkeit der Berichtigung dient im Übrigen der Verwaltungs- und Pro- zessökonomie (BGE 107 V 180 E. 2b S. 182; ARV 2000 S. 211 E. 3b; Ur- teil des Bundesgerichts [BGer] 8C_18/2017 vom 4. Mai 2017 E. 3.2.2). 2.4 Der Rückforderungsanspruch erlischt drei Jahre, nachdem die Ver- sicherungseinrichtung davon Kenntnis erhalten hat, spätestens aber fünf Jahre seit der Auszahlung der einzelnen Leistung. Bei den genannten Fris- ten handelt es sich um Verwirkungsfristen (BGE 140 V 521 E. 2.1 S. 525; in BGE 150 V 381 nicht publizierte E. 2.2.3 des Urteils des BGer 9C_664/2023 vom 24. Juni 2024). 3. 3.1 Gemäss Aktenlage wurde die zuständige AHV-Zweigstelle am 1. November 2024 (act. II 86 S. 2) und die Beschwerdegegnerin dann am 7. November 2024 (act. II 86 S. 1) darüber in Kenntnis gesetzt, dass sich der Beschwerdeführer seit dem 5. Oktober 2023 im Kanton Zürich in Unter- suchungshaft befinde. Dass diese Information – wie in der Beschwerde S. 2 Ziff. 4) erwähnt – bereits im November 2023 erfolgt wäre, ist nirgends belegt. Am 3. Februar 2025 leitete die B.________ die Bestätigung der zuständigen Staatsanwaltschaft über die Dauer der Untersuchungshaft an die Beschwerdegegnerin weiter (act. II 91 S. 2). Ab diesem Zeitpunkt hatte letztere Kenntnis der genauen Dauer der Untersuchungshaft und sistierte in der Folge am 4. Februar 2025 rückwirkend die bisher ausgerichtete ganze IV-Rente für die Monate November 2023 bis und mit November 2024 (act. II 92). Die entsprechende Verfügung ist mangels Anfechtung in Rechtskraft erwachsen, so dass die Sistierung der Rente als solche vorlie- gend nicht zu prüfen ist. Umstritten ist hingegen, ob die Beschwerdegegne- rin die während der Dauer der Untersuchungshaft bereits ausgerichteten Leistungen zurückfordern kann. 3.2 Die Leistungsausrichtung von November 2023 bis November 2024 ist aufgrund der während der Untersuchungshaft ausgerichteten und mitt- lerweile rechtskräftigen Leistungssistierung (act. II 92) als von Anfang an zweifellos unrichtig im wiedererwägungsrechtlichen Sinne zu qualifizieren. Weil es sich bei der IV-Rente zudem um eine periodische Dauerleistung</w:t>
      </w:r>
    </w:p>
    <w:p>
      <w:r>
        <w:t>Urteil des Verwaltungsgerichts des Kantons Bern vom 25. August 2025, IV 200 2025 226 - 6 - handelt sowie angesichts des zur Diskussion stehenden Betrages ist die Berichtigung der Rente als periodische Dauerleistung von erheblicher Be- deutung, weshalb der für eine Rückforderung vorausgesetzte Rückkom- menstitel in Form der Wiedererwägung nach Art. 53 Abs. 2 ATSG gegeben ist (vgl. E. 2.3 hiervor). Die Beschwerdegegnerin durfte deshalb auf ihre Rentenausrichtung zurückkommen und die entsprechenden Leistungen zurückfordern (vgl. E. 2.2 hiervor). 3.3 Der Umfang der Rückerforderung – die ausgerichteten ganzen IV- Renten für die Monate November 2023 bis und mit November 2024 von insgesamt Fr. 19'656.– (act. II 93 S. 2) – deckt den Zeitraum der rechtskräf- tig gewordenen Leistungssistierung (act. II 92) ab und ist nicht zu bean- standen. 3.4 Die Tatsache, dass der Beschwerdeführer seit dem 5. Oktober 2023 in Untersuchungshaft war, teilte sein Berufsbeistand der AHV-Zweigstelle … erstmals mit Schreiben vom 31. Oktober 2024 (act. II 86 S. 2) mit, wor- auf diese ihrerseits die Beschwerdegegnerin am 7. November 2024 infor- mierte (act. II 86 S. 1). Die Verwirkungsfristen gemäss Art. 25 Abs. 2 ATSG sind mit dem Erlass der Rückerstattungsverfügung vom 4. März 2025 somit (act. II 93) gewahrt (vgl. E. 2.4 hiervor). 3.5 Die Beschwerdegegnerin hat in der angefochtenen Verfügung vom 4. März 2025 nicht nur die Rückerstattung der unrechtmässig ausgerichte- ten IV-Renten von November 2023 bis und mit November 2024 im Umfang von Fr. 19'656.– verfügt, sondern diesen Betrag mit den dem Beschwerde- führer nach dem Austritt aus der Untersuchungshaft wiederum zustehen- den IV-Renten der Monate Dezember 2024 bis Februar 2025 verrechnet und allein den Betrag von Fr. 15'034.– (act. II 93 S. 2) zurückgefordert. 3.5.1 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 rechtlicher Sonderbestimmungen können im Prinzip Forderungen und Ge- genforderungen von Bürgerinnen und Bürgern und des Gemeinwesens miteinander verrechnet werden. Der Verrechnungsgrundsatz gilt insbeson-</w:t>
      </w:r>
    </w:p>
    <w:p>
      <w:r>
        <w:t>Urteil des Verwaltungsgerichts des Kantons Bern vom 25. August 2025, IV 200 2025 226 - 7 - dere auch im Bundessozialversicherungsrecht, und zwar selbst in jenen Zweigen, welche dies nicht ausdrücklich vorsehen; allerdings kennen die meisten Gebiete der Sozialversicherung eine ausdrückliche Regelung (BGE 132 V 127 E. 6.1.1 S. 135). Soweit die einzelnen Sozialversicherungsgesetze eine (zweiginterne oder zweigübergreifende) Verrechnung von Leistungen und Forderungen zulas- sen (Art. 20 Abs. 2 des Bundesgesetzes vom 20. Dezember 1946 über die Alters- und Hinterlassenenversicherung [AHVG; SR 831.10], Art. 50 Abs. 2 IVG, Art. 50 des Bundesgesetzes vom 20. März 1981 über die Unfallversi- cherung [UVG; SR 832.20], Art. 11 des Bundesgesetzes vom 19. Juni 1992 über die Militärversicherung [MVG; SR 833.1], Art. 20 Abs. 2 des Bundes- gesetzes vom 25. September 1952 über die Erwerbsersatzordnung für Dienstleistende und bei Mutterschaft [EOG; SR 834.1], Art. 94 Abs. 1 des Bundesgesetzes vom 25. Juni 1982 über die obligatorische Arbeitslosen- versicherung und die Insolvenzentschädigung [AVIG; SR 837.0], Art. 25 lit. d des Bundesgesetzes vom 24. März 2006 über die Familienzulagen [FamZG; SR 836.2]; ferner BGE 110 V 183 ff. und 108 V 45 ff. betreffend die soziale Krankenversicherung), darf diese den betreibungsrechtlichen Notbedarf der versicherten Person nicht beeinträchtigen. Für die Berech- nung des Notbedarfs sind die betreibungsrechtlichen Regeln anzuwenden (BGE 138 V 402 E. 4.2 S. 405, 131 V 249 E. 1.2 S. 252). 3.5.2 Gestützt auf die Rechtsprechung hat Art. 20 Abs. 2 AHVG, der Kraft des Verweises von Art. 50 Abs. 2 IVG auch im vorliegenden Verfahren sinngemäss Anwendung findet, zwingenden Charakter und die Beschwer- degegnerin ist im Rahmen der gesetzlichen Vorschriften nicht nur befugt, sondern auch verpflichtet, geschuldete Beträge mit fälligen Leistungen zu verrechnen, sofern dabei der Verrechnungsabzug an den monatlichen Ren- ten das betreibungsrechtliche Existenzminimum nicht beeinträchtigt. Ist die Verrechnung des vollen Betrages auf einmal nicht möglich, so sind ent- sprechende Teilbeträge monatlich zur Verrechnung zu bringen (BGE 115 V 341 E. 2c S. 343; ZAK 1986 S. 289 E. 3b). Eine Verrechnung ist aber erst dann möglich, wenn die Rückerstattungsverfügung in Rechtskraft erwach- sen ist (Entscheid des BGer 8C_804/2017 vom 9. Oktober 2018 E. 3.2). Vorliegend ist der Rückforderungsanspruch noch nicht rechtskräftig gewor-</w:t>
      </w:r>
    </w:p>
    <w:p>
      <w:r>
        <w:t>Urteil des Verwaltungsgerichts des Kantons Bern vom 25. August 2025, IV 200 2025 226 - 8 - den, weshalb die Beschwerdegegnerin die verfügte Rückforderung von Fr. 19'656.– zu Unrecht mit den Rentenansprüchen für die Monate Dezem- ber 2024 bis Februar 2025 im Umfang von Fr. 4'622.– verrechnet hat. Die angefochtene Verfügung ist deshalb insoweit aufzuheben. Die Sache ist an die Beschwerdegegnerin zurückzuweisen, damit sie nach Eintritt der Rechtskraft der Rückforderung die Voraussetzungen der Verrechnung neu prüfe und gegebenenfalls neu verfüge. Zudem wird sie die – ihr bereits mit prozessleitender Verfügung vom 8. April 2025 in Kopie zugestellte – Be- schwerde als Erlassgesuch an die Hand zu nehmen haben. 4. Nach dem Dargelegten hat die Beschwerdegegnerin zu Recht die von No- vember 2023 bis Ende November 2024 unrechtmässig ausgerichteten IV- Leistungen im Umfang von Fr. 19'656.– zurückgefordert. Soweit die Be- schwerdegegnerin den Rückerstattungsbetrag mit den dem Beschwerde- führer zwischen Dezember 2024 und Februar 2025 zustehenden Leistun- gen verrechnet hat, ist die Beschwerde jedoch gutzuheissen, die angefoch- tene Verfügung aufzuheben und zur Prüfung der Voraussetzungen der Ver- rechnung und gegebenenfalls anschliessendem Erlass einer neuen Verfü- gung an die Beschwerdegegnerin zurückzuweisen.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festzulegen. Die Verfahrenskosten, gerichtlich bestimmt auf Fr. 500.–, hat bei diesem Ausgang des Verfahrens die unterliegende Beschwerdegegnerin zu tragen (Art. 108 Abs. 1 VRPG; BVR 2009 S. 186 E. 4). Der geleistete Kostenvor- schuss von Fr. 500.– ist dem Beschwerdeführer nach Eintritt der Rechts- kraft des Urteils zurückzuerstatten.</w:t>
      </w:r>
    </w:p>
    <w:p>
      <w:r>
        <w:t>Urteil des Verwaltungsgerichts des Kantons Bern vom 25. August 2025, IV 200 2025 226 - 9 - 5.2 Mit Blick darauf, dass der Beistand den Beschwerdeführer im Rah- men und in Ausübung seines gesetzlichen Vertretungsverhältnisses vertre- ten hat und demnach dem Beschwerdeführer auch keine Parteikosten ent- standen sind, besteht kein Anspruch auf Parteikostenersatz (Urteil des Verwaltungsgerichts IV 2010 941 vom 15. November 2010 E. 4.2).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