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215 vom 25. Februar 2025</w:t>
      </w:r>
    </w:p>
    <w:p>
      <w:r>
        <w:t>BE Verwaltungsgericht, 2025-02-25, DE</w:t>
      </w:r>
    </w:p>
    <w:p>
      <w:r>
        <w:rPr>
          <w:b/>
        </w:rPr>
        <w:t xml:space="preserve">Quelle: </w:t>
      </w:r>
      <w:r>
        <w:t>https://mcp.opencaselaw.ch/entscheid/be_verwaltungsgericht_200_2025_215</w:t>
      </w:r>
    </w:p>
    <w:p>
      <w:r>
        <w:t>FR: BE_VERWALTUNGSGERICHT 200 2025 215 du 25 février 2025</w:t>
      </w:r>
    </w:p>
    <w:p>
      <w:r>
        <w:t>IT: BE_VERWALTUNGSGERICHT 200 2025 215 del 25 febbraio 2025</w:t>
      </w:r>
    </w:p>
    <w:p>
      <w:pPr>
        <w:pStyle w:val="Heading2"/>
      </w:pPr>
      <w:r>
        <w:t>Regeste</w:t>
      </w:r>
    </w:p>
    <w:p>
      <w:r>
        <w:t>Einspracheentscheid vom 25.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Februar 2025 (act. II 181; act. IIB 345). Streitig und zu prüfen ist einerseits der An- spruch auf Unfallversicherungsleistungen betreffend einer am 15. Novem- ber 2014 erlittenen Verletzung an der rechten Schulter und in diesem Zu- sammenhang das Vorliegen eines medizinischen Revisionsgrundes, die Erhöhung der Integritätsentschädigung sowie der Anspruch auf eine Hilflo- senentschädigung (vgl. act. II 181 S. 3 f.; act. IIB S. 345 S. 3 f.). Anderer- seits streitig und zu prüfen ist der Anspruch auf Unfallversicherungsleistun- gen hinsichtlich einer am 26. Juni 2018 erlittenen Verletzung am linken Fuss und in diesem Zusammenhang das Vorliegen eines Rückfalls (vgl. act. II 181 S. 3; act. IIB 345 S. 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w:t>
      </w:r>
    </w:p>
    <w:p>
      <w:r>
        <w:t>Urteil des Verwaltungsgerichts des Kantons Bern vom 7. Januar 2026, UV 200 2025 215 - 6 - ben, werden nach bisherigem Recht gewährt (Abs. 1 der Übergangsbe- stimmungen zur Änderung vom 25. September 2015 des UVG). Versiche- rungsleistungen für das Ereignis vom 15. November 2014 (act. IIA 1; Ver- letzung der rechten Schulter [act. IIA 2]) sind damit grundsätzlich nach dem bis am 31. Dezember 2016 in Kraft gestandenen Recht zu beurteilen (vgl. aber Übergangsbestimmungen zur Änderung vom 25. September 2015 Abs. 3). Demgegenüber ist das Ereignis vom 26. Juni 2018 (act. II 1; Ver- letzung des linken Fusses) nach der Rechtsänderung erfolgt, womit die Versicherungsleistungen insoweit nach neuem Recht zu prüfen sind.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Die Leistungspflicht des Unfallversicherers setzt (u.a.) voraus, dass zwischen dem Unfallereignis und dem eingetretenen Schaden (Krankheit, Invalidität, Tod) ein natürlicher und adäquater Kausalzusammenhang be- steht (BGE 148 V 356 E. 3 S. 358).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w:t>
      </w:r>
    </w:p>
    <w:p>
      <w:r>
        <w:t>Urteil des Verwaltungsgerichts des Kantons Bern vom 7. Januar 2026, UV 200 2025 215 - 7 - 2.4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46, 8C_934/2014 E. 3.2, 2016 UV Nr. 18 S. 55, 8C_331/2015 E. 2.1.2). Bei Rückfällen und Spätfolgen obliegt es der versicherten Person, das Vorliegen eines natürlichen Kausalzusammenhangs zwischen dem neuen Beschwerdebild und dem Unfall mit dem im Sozialversicherungs- recht geltenden Beweisgrad der überwiegenden Wahrscheinlichkeit nach- zuweisen. Je grösser der zeitliche Abstand zwischen dem Unfall und dem Auftreten der gesundheitlichen Beeinträchtigung ist, desto strengere Anfor- derungen sind an den Wahrscheinlichkeitsbeweis des natürlichen Kausal- zusammenhangs zu stellen. Bei Beweislosigkeit fällt der Entscheid zu Las- ten der versicherten Person aus (SVR 2016 UV Nr. 18 S. 55, 8C_331/2015 E. 2.2.2; Urteil des Bundesgerichts [BGer] 8C_61/2016 vom 19. Dezember 2016 E. 3.2). Ist die Unfallkausalität zwischen Rückfall bzw. Spätfolge und Unfallereignis nachgewiesen, entfällt die Leistungspflicht des Unfallversicherers erst, wenn entweder der Status quo ante oder der Status quo sine erreicht ist. Die Beweislast hiefür trägt der Unfallversicherer (RKUV 1994 U 206 S. 328 E. 3b). 2.5 Der Unfallversicherer hat den Fall unter Einstellung von Heilbehand- lung und Taggeld sowie Prüfung des Anspruchs auf Invalidenrente und</w:t>
      </w:r>
    </w:p>
    <w:p>
      <w:r>
        <w:t>Urteil des Verwaltungsgerichts des Kantons Bern vom 7. Januar 2026, UV 200 2025 215 - 8 - Integritätsentschädigung abzuschliessen, wenn von der Fortsetzung der ärztlichen Behandlung keine namhafte Besserung des Gesund- heitszustandes mehr erwartet werden kann und allfällige Eingliederungs- massnahmen der Invalidenversicherung abgeschlossen sind (Art. 19 Abs. 1 UVG; BGE 149 V 224 E. 6.3.1 S. 235, 143 V 148 E. 3.1.1 S. 151, 137 V 199 E. 2.1 S. 201). Die Besserung bestimmt sich namentlich nach Massga- be der zu erwartenden Steigerung oder Wiederherstellung der Arbeits- fähigkeit, soweit unfallbedingt beeinträchtigt, wobei die durch weitere Heil- behandlung zu erwartende Besserung ins Gewicht fallen muss. Unbedeu- tende Verbesserungen genügen nicht (BGE 134 V 109 E. 4.3 S. 115). Die- se Frage ist prospektiv zu beurteilen (SVR 2010 UV Nr. 3 S. 11, 8C_283/2009 E. 8.2; zum Ganzen SVR 2020 UV Nr. 40 S. 162, 8C_183/2020 E. 2.3). 2.6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2.7 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Fassung). Gemäss Art. 17 Abs. 1 ATSG wird die Invalidenrente von Amtes wegen oder auf Gesuch hin für die Zukunft erhöht, herabgesetzt oder aufgehoben, wenn der Invaliditätsgrad einer Rentenbezügerin oder eines Rentenbezü- gers sich um mindestens fünf Prozentpunkte ändert (lit. a) oder auf 100 % erhöht (lit. b; in der ab 1. Januar 2022 gültigen Fassung). 2.7.1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7. Januar 2026, UV 200 2025 215 - 9 -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2.7.2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2.7.3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9C_382/2018 E. 2). 2.7.4 Die revisionsweise Erhöhung der Rente bei Rückfällen und Spätfol- gen hat – wie bei der erstmaligen Rentenzusprechung – auf den Zeitpunkt des Abschlusses der Heilbehandlung hin zu erfolgen. Für eine analoge Anwendung von Art. 88a Abs. 2 und Art. 88bis Abs. 1 der Verordnung vom</w:t>
      </w:r>
    </w:p>
    <w:p>
      <w:r>
        <w:t>Urteil des Verwaltungsgerichts des Kantons Bern vom 7. Januar 2026, UV 200 2025 215 - 10 - 17. Januar 1961 über die Invalidenversicherung (IVV; SR 831.201) besteht kein Raum (BGE 140 V 65 E. 4.2 S. 69). 2.8 2.8.1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2.8.2 Gemäss Art. 36 Abs. 4 UVV werden voraussehbare Verschlimme- rungen des Integritätsschadens angemessen berücksichtigt. Revisionen sind nur im Ausnahmefall möglich, wenn die Verschlimmerung von grosser Tragweite ist und nicht voraussehbar war. Eine voraussehbare Verschlim- merung liegt vor, wenn im Zeitpunkt der Festsetzung der Integritätsent- schädigung eine Verschlimmerung als wahrscheinlich prognostiziert und damit auch geschätzt werden kann. Nicht voraussehbare Verschlechterun- gen können naturgemäss nicht im Voraus berücksichtigt werden. Entwickelt sich daher der Gesundheitsschaden im Rahmen der ursprünglichen Pro- gnose, so ist die Revision einer einmal zugesprochenen Integritätsentschä- digung ausgeschlossen. Hingegen kann die Entschädigung neu festgelegt werden, wenn sich der Integritätsschaden später bedeutend stärker als prognostiziert verschlimmert (Urteil des BGer 8C_746/2022 vom 18. Okto- ber 2023 E. 2.2 mit weiteren Hinweisen; vgl. hierzu auch MAX B. BERGER, in: FRÉSARD-FELLAY/LEUZINGER/PÄRLI [Hrsg.], Basler Kommentar, Unfall- versicherungsgesetz, 2019, Art. 25 N. 31). 2.9 2.9.1 Bei Hilflosigkeit hat der Versicherte Anspruch auf eine Hilflosenent- schädigung (Art. 26 Abs. 1 UVG). Die Hilflosenentschädigung wird nach dem Grad der Hilflosigkeit bemessen. Ihr Monatsbetrag beläuft sich auf mindestens den doppelten und höchstens den sechsfachen Höchstbetrag</w:t>
      </w:r>
    </w:p>
    <w:p>
      <w:r>
        <w:t>Urteil des Verwaltungsgerichts des Kantons Bern vom 7. Januar 2026, UV 200 2025 215 - 11 - des versicherten Tagesverdienstes (Art. 27 UVG; vgl. auch Art. 38 Abs. 1 UVV). 2.9.2 Als hilflos gilt eine Person, die wegen der Beeinträchtigung der Ge- sundheit für alltägliche Lebensverrichtungen dauernd der Hilfe Dritter oder der persönlichen Überwachung bedarf (Art. 9 ATSG). Zu unterscheiden ist zwischen schwerer, mittelschwerer und leichter Hilflosigkeit (Art. 38 UVV). 2.10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180, 9C_540/2020 E. 2.3). 3. 3.1 Aufgrund der Akten steht fest und ist denn auch zwischen den Par- teien unbestritten, dass die Ereignisse vom 15. November 2014 sowie vom 26. Juni 2018 Unfälle im Rechtssinne darstellen (vgl. E. 2.2 hiervor). Ent- sprechend anerkannte die Beschwerdegegnerin ihre Leistungspflicht und gewährte zunächst die gesetzlichen Versicherungsleistungen in Form von Heilbehandlung und Taggeldern (vgl. act. II 4 f.; act. IIA 16). Hinsichtlich der rechten Schulter sprach die Beschwerdegegnerin dem Beschwerdefüh- rer mit unangefochten in Rechtskraft erwachsener Verfügung vom 27. De- zember 2017 (act IIA 232; vgl. auch act. IIA 287) bei einem Invaliditätsgrad von 20 % ab 1. Dezember 2017 eine Rente sowie eine Integritätsentschä- digung entsprechend einer Integritätseinbusse von 15 % zu. Was die Ver- letzung des linken Fusses angeht, schloss die Beschwerdegegnerin den Fall mit unangefochten in Rechtskraft erwachsener Verfügung vom 3. Fe- bruar 2020 (act. II 129) ab und stellte die Leistungen per 29. Januar 2020 ein. Vorliegend streitig ist indes einerseits, ob im Zusammenhang mit der Ver- letzung an der rechten Schulter im hier zu beurteilenden Vergleichszeit-</w:t>
      </w:r>
    </w:p>
    <w:p>
      <w:r>
        <w:t>Urteil des Verwaltungsgerichts des Kantons Bern vom 7. Januar 2026, UV 200 2025 215 - 12 - raum zwischen der leistungszusprechenden Verfügung vom 27. Dezember 2017 (act. IIA 232) und dem angefochtenen Einspracheentscheid vom 25. Februar 2025 (act. II 181; act. IIB 345) eine wesentliche Änderung ein- getreten ist, die geeignet ist, den Invaliditätsgrad und damit den Rentenan- spruch zu beeinflussen (vgl. E. 2.7.1 hiervor). Nicht massgebend sind demgegenüber die formlosen Schreiben, mit welchen die Beschwerdegeg- nerin weitere Versicherungsleistungen ablehnte (vgl. act. II 149, 153, 169; act. IIA 272, 276, 287; act. IIB 310, 316), erfolgte doch jeweils keine umfas- sende Prüfung des medizinischen Sachverhalts (vgl. E. 2.7.3). Weiter ist streitig, ob im Zusammenhang mit der Verletzung an der rechten Schulter die Integritätsentschädigung zu erhöhen ist und ein Anspruch auf Hilflosen- entschädigung besteht. Andererseits ist zu prüfen, ob die geltend gemachten Beschwerden am linken Fuss (act. II 139, 151), deren Unfallkausalität die Beschwerdegegne- rin bereits am 3. Mai 2021 formlos verneint hatte (act. II 149), in einem Kausalzusammenhang mit der anlässlich des Unfallereignisses vom 26. Juni 2018 erlittenen Verletzung am linken Fuss (vgl. act. II 15) stehen, mithin ein Rückfall i.S.v. Art. 11 UVV vorliegt und ein Anspruch auf Inte- gritätsentschädigung besteht, wobei die Beweislast für die Unfallkausalität dem Beschwerdeführer obliegt (vgl. E. 2.4 hiervor). 3.2 Betreffend die Verletzung an der rechten Schulter präsentierte sich bei Erlass der Verfügung vom 27. Dezember 2017 (act. IIA 232) die medi- zinische Aktenlage im Wesentlichen wie folgt: 3.2.1 Dr. med. C.________ diagnostizierte im Bericht über die kreisärztli- che Untersuchung vom 11. Januar 2017 (act. IIA 165) eine posttraumati- sche Subluxation des Sternoclaviculargelenks nach medialer Claviculafrak- tur sowie eine posttraumatische Hill-Sächs-Läsion nach Subluxation und ausgeprägter Ruptur der Rotatorenmanschette mit jetzt akutem Riss der langen Bizepssehne und Dislokation des Bizeps. Weiter legte er dar, der Beschwerdeführer habe zu der bereits vorbestehenden Veränderung im Bereich des rechten Schultergelenkes jetzt eine Verschlimmerung erlitten, ohne dass ein erneutes Ereignis stattgefunden habe. Bei Analyse der vor- bestehenden MRI-Untersuchung sei erkennbar, dass die lange Bizepsseh- ne schon im Vorfeld stark verändert gewesen sei, wobei eine Subluxation</w:t>
      </w:r>
    </w:p>
    <w:p>
      <w:r>
        <w:t>Urteil des Verwaltungsgerichts des Kantons Bern vom 7. Januar 2026, UV 200 2025 215 - 13 - bereits beschrieben sei. Jetzt sei es zu einer Spontanruptur der langen Bizepssehne gekommen mit einer akuten Bewegungsverschlechterung des rechten Armes. Die globale Störung der Beweglichkeit des rechten Schul- tergelenkes sowie die beschriebenen neurologischen Symptome liessen sich jedoch aus der alleinigen Ruptur der langen Bizepssehne nicht er- klären. Diesbezüglich sei ein Vorstellungstermin im Spital E.________ ge- plant. Der Beschwerdeführer sei zurzeit 100 % arbeitsunfähig. Bereits jetzt sei festzuhalten, dass die bisher ausgeführte Tätigkeit als … kein leidesge- rechter Arbeitsplatz darstelle, so dass auch nach Besserung der jetzigen Akutsituation eine Änderung der Arbeitsbedingungen anzustreben sei. Es werde eine erneute Beurteilung nach Beendigung der jetzt erforderlichen Akuttherapie erfolgen (S. 4). 3.2.2 Im Bericht über die kreisärztliche Abschlussuntersuchung von Dr. med. C.________ vom 26. September 2017 (act. IIA 200) wurden fol- gende unfallabhängigen Diagnosen aufgeführt (S. 3): - Vollständige Ruptur mit Retraktion der Sehne des Musculus supraspinatus; - Teilruptur der Sehne des Subscapularis; - Mediale Bizepssehnenluxation; - Teilruptur der Sehne des Infraspinatus; - AC-Gelenksarthrose; - Posteriore Labrumläsion; - Status nach konservativer Therapie einer medialen Claviculafraktur und ventraler Subluxation des SC-Gelenkes von November 2014. Gegenüber der Untersuchung vom Januar 2017 habe sich keine wesentli- che Veränderung ergeben. Der Beschwerdeführer sei hochmotiviert, das Bewegungsausmass des rechten Armes zu erhalten. Eine Besserung sei aufgrund der komplexen Veränderung nicht mehr zu erwarten. Insofern sei ein Endzustand erreicht. Durch die durchgeführte Trainingstherapie könne die sonst zu erwartende Verschlechterung aufgehalten werden. Die Ge- brauchsfähigkeit des rechten Armes sei jedoch deutlich gemindert. Für den allgemeinen Arbeitsmarkt werde folgendes Zumutbarkeitsprofil definiert: Der Beschwerdeführer könne Tätigkeiten im Wechsel zwischen Stehen, Sitzen und Gehen durchführen. Das Heben von Gegenständen bis Hüft- höhe von zwei Kilogramm sei mit dem rechten Arm möglich. Das Heben und Tragen von Gegenständen auf Brusthöhe und Arbeiten über Brusthöhe</w:t>
      </w:r>
    </w:p>
    <w:p>
      <w:r>
        <w:t>Urteil des Verwaltungsgerichts des Kantons Bern vom 7. Januar 2026, UV 200 2025 215 - 14 - könnten nicht ausgeführt werden. Arbeiten in Vorhalte des rechten Armes könnten maximal ein bis zwei Stunden durchgeführt werden, anschliessend sei eine zusätzliche Pause erforderlich. Arbeiten mit schlagenden und vi- brierenden Maschinen könnten nicht durchgeführt werden. Unfallunabhän- gig sei die Gebrauchsfähigkeit der linken Hand auf eine minimale Halte- funktion begrenzt. Bei Einhaltung der oben genannten Ausschlusskriterien sei zeitlich eine uneingeschränkte Einsetzbarkeit gegeben. Es bestehe je- doch ein erhöhter Pausenbedarf bei Tätigkeiten in Vorhalte des rechten Armes. Die zurzeit noch ausgeführte Tätigkeit als … sei in Bezug auf das Zumutbarkeitsprofil nur anteilmässig durchführbar. Eine Steigerung in die- sem Beruf sei nicht möglich (S. 3 f.). 3.2.3 In der Beurteilung des Integritätsschadens vom 26. September 2017 (act. IIA 201) hielt Dr. med. C.________ fest, der Beschwerdeführer habe eine weitgehende Bewegungs- und Belastungsstörung des rechten Armes erlitten, die Beeinträchtigung sei dauerhaft. Ein Abzug wegen Vorschaden sei nicht vorzunehmen. Bezogen auf den linken Arm, handle es sich um einen nicht unfallbedingten Schaden, der daher nicht bewertet werden kön- ne. 3.3 Bei Erlass der Verfügung vom 3. Februar 2020 (act. II 129), mit wel- cher die Beschwerdegegnerin den Fall hinsichtlich der am linken Fuss erlit- tenen Verletzung formlos abschloss, präsentierte sich die medizinische Aktenlage im Wesentlichen wie folgt: 3.3.1 Im Bericht des Spitals E.________ vom 30. Juni 2018 (act. II 15) wurde eine undislozierte Fraktur der Basis Os Metatarsale V (MT-V Frak- tur) links diagnostiziert, welche konservativ behandelt werde. 3.3.2 Dr. med. C.________ hielt in der Stellungnahme vom 30. Oktober 2018 (act. II 24) fest, es liege ein struktureller Unfallschaden vor. Die MT-V Fraktur erscheine auf dem Röntgenbild vom August 2018 verheilt. Restbe- schwerden seien jedoch bis zu sechs Monaten möglich. 3.3.3 In der Stellungnahme vom 25. Januar 2019 (act. II 40) führte Dr. med. F.________, Facharzt für Orthopädische Chirurgie und Traumato- logie des Bewegungsapparates, Versicherungsmedizin Suva, aus, am</w:t>
      </w:r>
    </w:p>
    <w:p>
      <w:r>
        <w:t>Urteil des Verwaltungsgerichts des Kantons Bern vom 7. Januar 2026, UV 200 2025 215 - 15 -</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7. Januar 2026, UV 200 2025 215 - 5 -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November sei die MT-V Fraktur noch nicht verheilt gewesen. Es bleibe eine Kontrollaufnahme aus Januar 2019 abzuwarten. 3.3.4 Dr. med. G.________, Facharzt für Orthopädische Chirurgie und Traumatologie des Bewegungsapparates, hielt in der fussorthopädischen Untersuchung zu Handen der Beschwerdegegnerin vom 6. September 2019 (act. II 95) fest, die vorhandenen Beschwerden könnten keinem me- chanischen Korrelat zugeordnet werden. Möglicherweise stünden sie in Verbindung mit einer diabetischen Polyneuropathie. Die MT-V Fraktur sei reizlos geheilt. Die Waden-Hypotrophie und Vorfussschwellung dürften durch die Schonung bedingt sein. Mit grosser Wahrscheinlichkeit bestünde eine Opiatabhängigkeit (S. 2). 3.3.5 Im Bericht über die kreisärztliche Untersuchung vom 8. November 2019 (act. II 102) führte dipl. Arzt D.________ aus, die nicht dislozierte Jo- nes-Fraktur im Bereich des linken Vorfusses sei protrahiert, aber undislo- ziert abgeheilt, wie die klinisch-fussorthopädische aber auch die MRI- Untersuchung des linken Fusses vom 6. September 2019 belegten. Gemäss der fussorthopädischen Beurteilung vom 6. September 2019 (vgl. act. II 95) bestehe eine Opiatabhängigkeit, welche behandlungsbedürftig sei. Die als paretisch-bedingt diagnostizierte Wadenatrophie sei eine nor- male Folge der schmerzbedingten, langen Entlastungsphase des Fusses bei protrahierter Frakturheilung. Der anhaltende Schmerz in der Wiederbe- lastungszeit nach Konsolidation sei typisch für eine sog. Entlastungsosteo- penie und halte über die Dauer der Remineralisation des Knochens unter anhaltender Belastung an. Damit könne der linke Fuss wieder voll belastet werden und in unfallkausaler Hinsicht bleibe lediglich die entstandene Opiatabhängigkeit zu therapieren (S. 2). In Bezug auf die konsolidierte Fraktur könne mit überwiegender Wahrscheinlichkeit keine namhafte Bes- serung des unfallbedingten Gesundheitszustandes erwartet werden, in Be- zug auf die unfallkausal vermutete Opiatabhängigkeit hingegen schon. Es bestehe eine volle Belastbarkeit des linken Fusses, aber in Bezug auf die unfallkausal vermutete Opiatabhängigkeit möglicherweise eine einge- schränkte Fahrtüchtigkeit. In Bezug auf die Verletzung im Bereich der rech- ten Schulter habe sich seit der kreisärztlichen Abschlussuntersuchung vom 26. September 2017 keine Änderung ergeben (S. 3).</w:t>
      </w:r>
    </w:p>
    <w:p>
      <w:r>
        <w:t>Urteil des Verwaltungsgerichts des Kantons Bern vom 7. Januar 2026, UV 200 2025 215 - 16 - 3.4 Seit Erlass der Verfügung vom 27. September 2017 (act. IIA 232) sowie der Verfügung vom 3. Februar 2020 (act. II 129) ist den Akten in me- dizinischer Hinsicht im Wesentlichen das Folgende zu entnehmen: 3.4.1 Dr. med. C.________ diagnostizierte in der Beurteilung vom 30. April 2021 (act. II 147; act. IIA 271) eine fest konsolidierte Basisfraktur Metatarsale V ohne Dislokation, eine vollständige Ruptur mit Retraktion der Sehnen des Musculus supraspinatus, eine Teilruptur der Sehne des Subs- capularis, eine mediale Bizepssehnenluxation, eine Teilruptur der Sehne des Infraspinatus, eine AC-Gelenksarthose, eine posteriore Labrumläsion sowie einen Status nach konservativer Therapie einer medialen Clavicu- lafraktur und ventraler Subluxation des SC-Gelenkes vom November 2014. Der Beschwerdeführer leide seit Kindesalter an einer Läsion im Bereich des linken Oberarms mit letztendlich durchgeführter Arthrodese im Bereich des Schultergelenks, wobei nicht endgültig geklärt sei, wo die Ursache zu suchen sei. Aufgrund neuerer Untersuchungen werde hier eine Polio- Genese als wahrscheinlich angenommen (S. 4 f.). Anlässlich eines Unfalles im Jahr 2014 habe sich eine Schulterverletzung mit fortgeschrittener Struk- turstörung der Rotatorenmanschette und einer verbleibenden Belastungs- störung rechts gezeigt. Anlässlich eines Unfalls im Jahr 2018 sei es beim Umknicken mit dem linken Fuss zu einer Metatarsale V-Basisfraktur ohne Dislokation gekommen, die zwar verzögert, aber letztendlich vollständig knöchern durchbaut sei. Bezüglich der geltend gemachten Zunahme der Beschwerden am Fuss sei festzuhalten, dass die Veränderungen, die jetzt zu Schmerzen führten, nicht mehr im Zusammenhang mit der Metatarsale V-Fraktur stünden. Die beschriebene Beschwerdesymptomatik sei Aus- druck einer bereits vor dem Unfallereignis im Jahre 2018 bestehenden Plantarfasciitis, die behandelt worden sei. Das jetzt demonstrierte Gangbild mit Abrollen über die Lateralseite zur Entlastung der Schmerzsituation sei beweisend dafür, dass die Metatarsale V-Fraktur schmerzfrei verheilt sei, da ansonsten ein solches Gangbild nicht demonstriert werden könnte. Die jetzt bestehende Beschwerdesymptomatik sei daher Ausdruck des Post- Polio-Syndroms und der degenerativen Veränderungen im Bereich des Fusses. Eine Unfallkausalität der Beschwerden bestünde nicht. Bezüglich des rechten Armes sei es unter physiotherapeutischer Behandlung zu einer erstaunlichen Besserung des Befundes gekommen, sodass die Beweglich-</w:t>
      </w:r>
    </w:p>
    <w:p>
      <w:r>
        <w:t>Urteil des Verwaltungsgerichts des Kantons Bern vom 7. Januar 2026, UV 200 2025 215 - 17 - keit der Schulter jetzt laut Aussage der behandelnden Physiotherapeuten und Ärzten fast uneingeschränkt möglich sei. Eine Lastaufnahme der Schulter sei jedoch aufgrund der bestehenden Muskelatrophien nicht mehr möglich. Dies sei bereits anlässlich der kreisärztlichen Abschlussuntersu- chung im Jahre 2017 festgehalten worden. Die damals erstellte Integritäts- entschädigung basiere auf einer erheblichen Einschränkung der Beweg- lichkeit des Schultergelenkes, die aktuell nicht mehr nachzuweisen sei. Eine Veränderung des geschätzten Integritätsschadens sei aus den vorlie- genden Befunden nicht erkennbar. Zur Aufrechterhaltung der Arbeitsfähig- keit erscheine eine Fortführung der Physiotherapie bei dem erstaunlich guten Ergebnis weiterhin in gleicher Frequenz angezeigt zunächst bis Ende des Jahres. Im weiteren Verlauf zur Verhinderung einer Verschlimmerung könne auch weiterhin eine Physiotherapie im Umfang von drei Mal neun Einheiten pro Jahr verordnet werden. Die geltend gemachten Beschwerden am linken Fuss stünden nicht mehr im Zusammenhang mit dem Ereignis vom 26. Juni 2018 (S. 5 f.). 3.4.2 In der Beurteilung vom 22. (act. II 152) bzw. 23. Juni 2021 (act. IIA 275) führte Dr. med. C.________ aus, die eingegangen Schreiben der Rechtsanwältin des Beschwerdeführers beinhalteten keine medizini- schen Neuigkeiten. Alle diesbezüglichen Berichte seien bereits in der kreisärztlichen Beurteilung vom 30. April 2021 (vgl. act. II 147; act. IIA 271) gewürdigt worden. In diesem Zusammenhang sei festzuhalten, dass, wie bereits in der Beurteilung ausgeführt, sich das Bewegungsausmass im Be- reich der Schulter nicht verschlechtert, sondern eher gebessert habe. Die zugrundeliegende Integritätseinbusse beziehe sich auf die vorhandene Bewegungseinschränkung zum Zeitpunkt der Schätzung des Integritäts- schadens am 26. September 2017 (vgl. act. IIA 201). Im Schreiben vom</w:t>
      </w:r>
    </w:p>
    <w:p>
      <w:r>
        <w:rPr>
          <w:b/>
        </w:rPr>
        <w:t>E. 14</w:t>
      </w:r>
    </w:p>
    <w:p>
      <w:r>
        <w:t>Oktober 2024; vgl. auch Anwaltsregister des Kantons Bern [&lt;htt- ps://eanr.justice.be.ch/eanr/publication/ui/search?register=lawyer&gt;]). Da im Gebiet des Sozialversicherungsrechts kein Anwaltsmonopol besteht (Art.</w:t>
      </w:r>
    </w:p>
    <w:p>
      <w:r>
        <w:rPr>
          <w:b/>
        </w:rPr>
        <w:t>E. 15</w:t>
      </w:r>
    </w:p>
    <w:p>
      <w:r>
        <w:t>Abs. 4 VRPG), konnte Rechtsanwältin Dr. iur. B.________ in Be- schwerdeverfahren wie dem vorliegenden auch während der Dauer des Berufsausübungsverbots grundsätzlich als Vertreterin handeln. Das Hono- rar zwischen Anwalt und Klientschaft kann frei vereinbart werden, weshalb grundsätzlich der vereinbarte Honoraransatz gilt, aufgrund des Berufsaus- übungsverbots jedoch nicht die Regelung gemäss der kantonalen Verord- nung vom 17. Mai 2006 über die Bemessung des Parteikostenersatzes (Parteikostenverordnung, PKV; BSG 168.811). Die Parteientschädigung wird im Umfang des Obsiegens von zwei Dritteln entsprechend der nicht zu beanstandenden Kostennote von Rechtsanwäl- tin Dr. iur. B.________ vom 25. November 2025 (Posteingang) im Betrag von gesamthaft Fr. 2'618.50 (Honorar von Fr. 2'225.-- [8.9 h à Fr. 250.--], zuzüglich Auslagen von Fr. 197.30.-- und Mehrwertsteuer [MWST] von Fr. 196.20 [8.1 % von Fr. 2'422.30]) auf Fr. 1'745.70 (Fr. 2'618.50 / 3 x 2; inkl. Auslagen und MWST) festgesetzt. Diesen Betrag hat die Beschwerde- gegnerin dem Beschwerdeführer zu ersetzen.</w:t>
      </w:r>
    </w:p>
    <w:p>
      <w:r>
        <w:t>Urteil des Verwaltungsgerichts des Kantons Bern vom 7. Januar 2026, UV 200 2025 215 - 28 - Demnach entscheidet das Verwaltungsgericht: 1. In teilweiser Gutheissung der Beschwerde wird der angefochtene Ein- spracheentscheid der Suva vom 25. Februar 2025, soweit darin ein Leistungsanspruch im Zusammenhang mit dem Schaden Nr. 03.33850.14.1 verneint wurde, aufgehoben und die Sache an die Beschwerdegegnerin zurückgewiesen, damit sie – nach Vornahme der Abklärungen im Sinne der Erwägungen – neu verfüge. Im Übrigen wird die Beschwerde abgewiesen. 2. Es werden keine Verfahrenskosten erhoben. 3. Die Beschwerdegegnerin hat dem Beschwerdeführer die Parteikosten, gerichtlich bestimmt auf Fr. 1'745.70 (inkl. Auslagen und MWST), zu ersetzen. 4. Zu eröffnen (R): - Rechtsanwältin Dr. iur. B.________ z.H. des Beschwerdeführers - Suva - Bundesamt für Gesundheit Mitteilung an (R): - Anwaltsaufsichtsbehörde des Kantons Bern (auszugsweise E. 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7. Januar 2026, UV 200 2025 215 - 29 -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