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189 vom 22. Juli 2025</w:t>
      </w:r>
    </w:p>
    <w:p>
      <w:r>
        <w:t>BE Verwaltungsgericht, 2025-07-22, DE</w:t>
      </w:r>
    </w:p>
    <w:p>
      <w:r>
        <w:rPr>
          <w:b/>
        </w:rPr>
        <w:t xml:space="preserve">Quelle: </w:t>
      </w:r>
      <w:r>
        <w:t>https://mcp.opencaselaw.ch/entscheid/be_verwaltungsgericht_200_2025_189</w:t>
      </w:r>
    </w:p>
    <w:p>
      <w:r>
        <w:t>FR: BE_VERWALTUNGSGERICHT 200 2025 189 du 22 juillet 2025</w:t>
      </w:r>
    </w:p>
    <w:p>
      <w:r>
        <w:t>IT: BE_VERWALTUNGSGERICHT 200 2025 189 del 22 luglio 2025</w:t>
      </w:r>
    </w:p>
    <w:p>
      <w:pPr>
        <w:pStyle w:val="Heading2"/>
      </w:pPr>
      <w:r>
        <w:t>Regeste</w:t>
      </w:r>
    </w:p>
    <w:p>
      <w:r>
        <w:t>Verfügung vom 13.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Februar 2025 (act. II 129). Streitig und zu prüfen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w:t>
      </w:r>
    </w:p>
    <w:p>
      <w:r>
        <w:t>Urteil des Verwaltungsgerichts des Kantons Bern vom 22. Juli 2025, IV 200 2025 189 - 5 -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Urteil des Verwaltungsgerichts des Kantons Bern vom 22. Juli 2025, IV 200 2025 189 - 6 -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BGE 149 V 177 E. 4.7 S. 184).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22. Juli 2025, IV 200 2025 189 - 7 -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2.4.5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2.4.6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22. Juli 2025, IV 200 2025 189 - 8 - können (BGE 140 V 193 E. 3.2 S. 195, 132 V 93 E. 4 S. 99; SVR 2021 IV Nr. 54 S. 180, 9C_540/2020 E. 2.3). 3. 3.1 Die Verwaltung ist auf die Neuanmeldung vom September 2022 (act. II 63, 68 S. 3 ff.) eingetreten, weshalb die Eintretensfrage praxis- gemäss nicht zu überprüfen ist (BGE 109 V 108 E. 2b S. 114). Indes ist zu prüfen, ob im massgebenden Vergleichszeitraum zwischen der Verfügung vom 8. März 2019 (act. II 53) und derjenigen vom 13. Februar 2025 (act. II 129; vgl. E. 2.4.5 hiervor) eine Veränderung in den tatsächlichen Verhältnissen eingetreten ist, die geeignet ist, den IV-Grad in einer für den Leistungsanspruch erheblichen Weise zu beeinflussen. 3.2 Die Referenzverfügung vom 8. März 2019 (act. II 53) basierte in medizinischer Hinsicht massgeblich auf dem Bericht des RAD vom 18. September 2019. Dipl. Ärztin D.________, Fachärztin für Allgemeine Innere Medizin, erwähnte als Diagnose mit Auswirkung auf die Arbeits- fähigkeit ein lumboradikuläres Schmerzsyndrom bei Bandscheibenprotrusi- on L5/S1 mit L5- und S1-Radikulopathie. Aktenkundig sei ein lumbales Schmerzsyndrom mit Kompression der Nervenwurzel L5 rechts seit Früh- ling 2017. Trotz konservativer Behandlung mit Schmerzmitteln, muskelent- spannenden und schmerzdistanzierenden Medikamenten sowie fortgesetz- ter Physiotherapie seien die Beschwerden bestehen geblieben (act. II 21 S. 3). Die beiden Steroidinfiltrationen vom 31. Juli und 11. August 2017 hätten keine nennenswerte Besserung gebracht. Aufgrund der radiologisch nachgewiesenen Bandscheibenprotrusion L4/5 rechts mit Nervenwurzel- kompression L5 rechts und der erfolglosen konservativen Behandlung sei am 13. Oktober 2017 die Rückenoperation erfolgt. Der peri- und postopera- tive Verlauf sei komplikationslos geblieben. Die Beschwerden und Befunde hätten sich zurückgebildet. Die berufliche Tätigkeit am bestehenden Ar- beitsplatz sei soweit möglich angepasst worden. Im April 2018 seien erneut Kreuzschmerzen lumbal mit Schmerzausstrahlung ins rechte Bein aufgetre- ten. Objektiv sei klinisch eine Grosszehenheberparese 4+ rechts und radio- logisch ein erneuter Diskusprolaps L4/5 bei Anulusriss gefunden worden.</w:t>
      </w:r>
    </w:p>
    <w:p>
      <w:r>
        <w:t>Urteil des Verwaltungsgerichts des Kantons Bern vom 22. Juli 2025, IV 200 2025 189 - 9 - Eine Steroidinfiltration vom 4. Mai 2018 habe einen Beschwerderückgang um 50 % gebracht. Bei neurologischen Ausfällen sei mit einer weiteren Rückenoperation mit Versteifung zu rechnen. Aus medizinischer Sicht sei die bisherigen Tätigkeit, eingestuft als rückenbelastende Tätigkeit in ge- bückter Haltung und Position mit Last (Zwangshaltungen), höchst ungüns- tig und daher andauernd ab spätestens 25. September 2017 nicht mehr leistbar. Aus medizinischer Sicht sei der Beschwerdeführer zu einer körper- lich leichten bis gelegentlich mittelschweren, wechselbelastenden Tätigkeit, Lastenhandhabung bis höchstens 10 kg, in temperierten Innenräumen, in ergonomischen Haltungen und Positionen, selbst bestimmbaren Positions- wechseln und selbst wählbaren Pausen befähigt. Andauernd seit 25. Sep- tember 2017 nicht mehr leistbar seien mittelschwere bis schwere körperli- che Tätigkeit (Lastenhandhabung über 15 kg), Tätigkeiten mit Zwangshal- tungen (wiederholtes Bücken, Knien, Kauern, Überkopf, Treppensteigen mit Last und Armvorhalte mit Last) und monoton-repetitive Tätigkeiten. Derart angepasste Tätigkeiten seien ganztags mit zusätzlich qualitativen Einschränkungen bis höchstens 20 % (Pausenbedarf für Bewegungs- und Dehnungsübungen ca. 10 min./Std.) ab Februar 2018 leistbar. Von Oktober 2017 bis Januar 2018 habe eine Arbeitsunfähigkeit zu 100 % für jegliche Tätigkeiten bestanden (act. II 21 S. 4). 3.3 Die angefochtene Verfügung vom 13. Februar 2025 (act. II 129) stützt sich in medizinischer Hinsicht auf das polydisziplinäre Gutachten der MEDAS vom 21. Mai 2024 (act. II 115.1) basierend auf Untersuchungen in den Fachbereichen Allgemeine Innere Medizin (act. II 115.3), Neurologie (act. II 115.4), Orthopädie (act. II 115.5) und Psychiatrie (act. II 115.6) und deren Stellungnahme vom 22. Januar 2025 (act. II 128). In der interdiszi- plinären Konsensbeurteilung stellten die Gutachter keine Diagnosen mit Auswirkung auf die Arbeitsfähigkeit. Als Diagnosen ohne Auswirkung auf die Arbeitsfähigkeit nannten sie eine chronische Lumboischialgie (am ehes- ten pseudoradikulär; ICD-10 M54.4) mit Status nach mikrochirurgischer Dekompression und Sequestrektomie L5/S1 links am 30. Juli 2020 (ICD-10 Z98.8) und Status nach Re-Fenestration und Re-Sequestrektomie L5/S1 links vom 6. August 2020 bei kleiner Frührezidivhernie (ICD-10 Z98.8), ei- nen Senk-Spreizfuss (ICD-10 M21.67), eine kombinierte Fettstoffwech- selstörung, aktuell nicht medikamentös therapiert (ICD-10 E78.5), eine ar-</w:t>
      </w:r>
    </w:p>
    <w:p>
      <w:r>
        <w:t>Urteil des Verwaltungsgerichts des Kantons Bern vom 22. Juli 2025, IV 200 2025 189 - 10 - terielle Hypertonie ohne Angaben einer hypertensiven Krise (ICD-10 I10.90), eine hypertensive Herzerkrankung ohne Angaben einer kongesti- ven Herzinsuffizienz (ICD-10 I11.90), eine Präadipositas nach WHO 2000 (ICD-10 E66.99), eine diabetogene Stoffwechsellage, aktuell nicht medi- kamentös eingestellt (ICD-10 E11.90), einen Nikotinkonsum (ICD-10 Z72.0) und eine Hypovitaminose D, aktuell nicht medikamentös eingestellt (ICD-10 E55.9). Bei fehlenden versicherungsmedizinisch-relevanten Diagnosen seien keine funktionellen Auswirkungen zu diskutieren (act. II 115.1 S. 8 Ziff. 4.3.1-3). Aus interdisziplinärer Sicht ergäben sich eine Arbeitsunfähig- keit in der angestammten Tätigkeit von 0 % und in einer Verweistätigkeit von 0 % (act. II 115.1 S. 10 Ziff. 4.5). In der bisherigen Tätigkeit könne eine volle Arbeitsfähigkeit spätestens seit Herbst 2022, durch eine Rekonvales- zenzzeit nach der Rückenoperation begründet, angenommen werden (act. II 115.1 S. 10 Ziff. 4.6.4). Es seien keine besonderen Anforderungen aus polydisziplinärer Sicht aufgrund einer vollen Arbeitsfähigkeit im Rah- men der angestammten Tätigkeit auszusprechen (act. II 115.1 S. 11 Ziff. 4.7). Im allgemeininternistischen Gutachten erwähnte Dr. med. E.________, Facharzt für Allgemeine Innere Medizin und für Kardiologie, keine Diagno- se mit Auswirkung auf die Arbeitsfähigkeit (act. II 115.3 S. 14 Ziff. 6.3.1). Aktuell sei festzuhalten, dass auf dem allgemeinmedizinischen Fachgebiet keine versicherungsmedizinisch relevanten Krankheitsbilder vorliegend seien. Zwar erhöhten einige Diagnosen die Wahrscheinlichkeit von sekun- dären Herz-Kreislauf-Ereignissen wie Herzinfarkt oder Schlaganfall, ver- blieben aber dennoch versicherungsmedizinisch irrelevant (act. II 115.3 S. 15 Ziff. 6.4). Aus rein allgemeinmedizinischer Sicht bestehe durchge- hend eine 100%ige Arbeitsfähigkeit (act. II 115.3 Ziff. 8.1); der Gesund- heitszustand und die Arbeitsfähigkeit hätten sich seit der Verfügung vom 8. März 2019 nicht wesentlich verändert (act. II 115.3 S. 19 Ziff. 8.4). Im neurologischen Teilgutachten führte PD Dr. med. F.________, Facharzt für Allgemeine Innere Medizin und für Neurologie, keine Diagnose mit Auswirkung auf die Arbeitsfähigkeit auf. Es bestehe ohne Auswirkung auf die Arbeitsfähigkeit ein Lendenwirbel-Syndrom (LWS) mit Radikulopathie der Nervenwurzel L5 auf der rechten Seite. Hierfür spreche vor allem die</w:t>
      </w:r>
    </w:p>
    <w:p>
      <w:r>
        <w:t>Urteil des Verwaltungsgerichts des Kantons Bern vom 22. Juli 2025, IV 200 2025 189 - 11 - angegebene Hypästhesie, die ein wenig über die normal zu erwartende Gefühlsstörung des Dermatoms L5 hinausgehe. Hinweise für eine Dener- vation fänden sich nicht, ebenso finde sich auch keine Lähmung (act. II 115.4 S. 15 Ziff. 6.3 f.). In der bisherigen Tätigkeit bestehe aktuell eine 100%ige Arbeitsfähigkeit. Diese könne nach der Erholungszeit von der letzten Rückenoperation ab Herbst 2022 angenommen werden (act. II 115.4 S. 17 Ziff. 8.1.3 f.). Der Gesundheitszustand und die Arbeits- fähigkeit hätten sich seit der Verfügung vom 8. März 2019 nicht wesentlich verändert (act. II 115.4 S. 19 Ziff. 8.4). Im orthopädischen Teilgutachten diagnostizierte dipl. Arzt G.________, Facharzt für Orthopädische Chirurgie und Traumatologie des Bewegungs- apparates, mit Auswirkung auf die Arbeitsfähigkeit eine chronische Lumbo- ischialgie (am ehesten pseudoradikulär; ICD-10 M54.4) mit Status nach mikrochirurgischer Dekompression und Sequestrektomie L5/S1 links am 30. Juli 2020 (ICD-10 Z98.8) und Status nach Re-Fenestration und Re- Sequestrektomie L5/S1 links vom 6. August 2020 bei kleiner Frührezidiv- hernie bei Status nach Fenestration und Sequestrektomie L5/S1 links mit S1-Irritation (ICD-10 Z98.8; act. II 115.5 S. 17 Ziff. 6.3.1). Es gebe Inkonsis- tenzen. Der Beschwerdeführer gebe an, die aktuelle Arbeit sei nicht schwer und er könne ohne Schmerzen arbeiten. Wenn dem so sei, könne der Be- schwerdeführer auch in einem deutlich grösseren Pensum arbeiten als nur 30 %. Beim berichteten Tagesablauf erwähne der Beschwerdeführer, wie er mehrmals am Tag spazieren und auch einkaufen gehe, ca. drei Stunden am Tag lese und ca. eine Stunde fernsehe. Da die Arbeit nicht schwer sei und ihm keine Schmerzen bereite, könne er in dieser Zeit auch arbeiten. In der durchgeführten Laboruntersuchung zeige sich, dass die angegebenen Schmerzmedikamente nicht in therapeutischen Dosierungen haben nach- gewiesen werden können, was dafür spreche, dass diese auch nicht suffi- zient eingenommen würden. Dies spreche gegen einen grossen Leidens- druck der Schmerzen (act. II 115.5 S. 17 Ziff. 6.2). Bei der klinischen Un- tersuchung hätten sich lediglich eine Druckschmerzhaftigkeit im Bereich der lumbalen Facettengelenke rechts sowie im rechten SIG (Sakroiliakalge- lenk) gefunden. Weitere Auffälligkeiten hätten sich nicht gezeigt. Am ehes- ten spreche dies für eine funktionelle Genese im Sinne von segmentalen Störungen. Die erhobenen Befunde sprächen am ehesten für eine pseudo-</w:t>
      </w:r>
    </w:p>
    <w:p>
      <w:r>
        <w:t>Urteil des Verwaltungsgerichts des Kantons Bern vom 22. Juli 2025, IV 200 2025 189 - 12 - radikuläre Genese der Beschwerden. Anhalt für eine radikuläre Genese hätte sich nicht gefunden. Nach den beiden LWS-Operationen sei eine An- schlussheilbehandlung sowie die Durchführung von Physiotherapie erfolgt. Eine Besserung der Beschwerdesymptomatik habe nur kurz angehalten. Die angegebenen Schmerzmittel seien laborchemisch nicht in therapeu- tisch wirksamen Dosen nachzuweisen gewesen (act. II 115.5 S. 18 Ziff. 6.4 f., 7.1). Aufgrund der Inkonsistenzen sei eine Aggravation aus or- thopädischer Sicht nicht auszuschliessen (act. II 115.5 S. 19 Ziff. 7.1.1). Aufgrund der Anamnese, der körperlichen Untersuchung sowie hinsichtlich der Aktenlage ergäben sich auf orthopädischem Fachgebiet obengenannte IV-relevante Diagnosen mit entsprechenden möglichen Funktionsein- schränkungen: Kein Heben schwerer Gegenstände, kein Überkopfarbeiten, kein repetitives Drehen des Rumpfes und keine ausschliesslich stehende oder gehende Tätigkeit, sondern vielmehr wechselbelastende Tätigkeit (act. II 115.5 S. 20 Ziff. 7.2). Aktuell bestehe in der bisherigen Tätigkeit eine Arbeitsfähigkeit von 100 %, dies ab Juli 2022, also nach ausreichender Rekonvaleszenz postoperativ (act. II 115.5 S. 21 Ziff. 8.1). Da der Be- schwerdeführer berichte, dass er eine körperlich leichte Tätigkeit ausübe, die ihm keine Schmerzen verursachten, seien die obengenannten Ein- schränkungen theoretischer Natur (act. II 115.5. S. 22 Ziff. 8.2.1). Darüber, ob sich der Gesundheitszustand und die Arbeitsfähigkeit seit der Verfügung vom 8. März 2019 wesentlich verändert hätten, könne retrospektiv keine Aussage getroffen werden, da danach eine Operation erfolgt sei (act. II 115.5. S. 23 Ziff. 8.4). Im psychiatrischen Teilgutachten nannte Dr. med. H.________, Fachärztin für Psychiatrie und Psychotherapie, weder Diagnosen mit noch ohne Aus- wirkung auf die Arbeitsfähigkeit. Es stelle sich aus psychiatrischer Sicht auch keine differenzialdiagnostische Überlegung (act. II 115.6 S. 14 Ziff. 6.3). Der Beschwerdeführer sei noch nie in psychiatrischer Behandlung gewesen und benötige eine solche auch nicht (act. II 115.6 S. 15 Ziff. 7.1). Er sei nie psychiatrisch krankgeschrieben gewesen, auch retrospektiv lasse sich kein Hinweis auf eine psychiatrisch bedingte Leistungsminderung der Arbeitsfähigkeit erkennen (act. II 115.6 S. 16 Ziff. 8.1.4). Es bestünden kei- ne Hinweise auf eine chronische Schmerzverarbeitungsstörung (act. II 115.6 S. 17 Ziff. 8.4).</w:t>
      </w:r>
    </w:p>
    <w:p>
      <w:r>
        <w:t>Urteil des Verwaltungsgerichts des Kantons Bern vom 22. Juli 2025, IV 200 2025 189 - 13 - In der im Rahmen des Vorbescheidverfahrens von der Verwaltung einge- holten Stellungnahme der MEDAS vom 22. Januar 2025 führten die Sach- verständigen aus, wie im Gutachten festgehalten, bestehe eine volle Ar- beitsfähigkeit sowohl im Rahmen der angestammten wie auch einer Ver- weistätigkeit. Bezüglich der Diskrepanz zwischen der tatsächlichen Leis- tungsfähigkeit des Beschwerdeführers und den gutachterlichen Ergebnis- sen sei auf die Konsensbeurteilung zu verweisen, wonach eine Plausibilität der Angaben seitens des Beschwerdeführers – u.a. im Hinblick auf vorlie- gende Inkonsistenzen – zu hinterfragen sei. Im Rahmen der gutachterli- chen Untersuchung seien sie zum Schluss gekommen, dass der Be- schwerdeführer im Rahmen seiner angestammten Tätigkeit als voll arbeits- fähig anzusehen sei, es sei aus gutachterlicher Sicht keine weitere Anpas- sung der Tätigkeit notwendig. Es sei richtig, dass chronische Schmerzen psychische Auswirkungen haben könnten, insbesondere wenn die berufli- che, finanzielle und soziale Situation durch diese erschwert werde. Diesen Auswirkungen werde mit den somatischen Diagnosen als auch dem Modell der Standard-Indikatoren bereits Rechnung getragen. Darüber hinaus könnten chronische Schmerzen zu krankheitsbedingten psychischen Belas- tungen führen. Dies sei beim Beschwerdeführer nicht feststellbar gewesen. Somit sei keine somatoforme Schmerzstörung nach ICD-10 diagnostiziert worden. Im Rahmen eines Gutachtens basiere die Beurteilung auf krank- heitswertigen Beschwerden, die sich nach ICD-10 kodieren liessen (act. II 128 S. 1).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22. Juli 2025, IV 200 2025 189 - 14 -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3.5 Vorab ist festzuhalten, dass mit dem am 1. Januar 2022 in Kraft getretenen revidierten IVG (Weiterentwicklung der IV [WEIV]; Änderung vom 19. Juni 2020, AS 2021 705) den RAD mit Art. 54a IVG zwar eine ei- gene Gesetzesbestimmung gewidmet wurde. Damit sind jedoch keine ma- teriellen Änderungen verbunden, weshalb die bisherige Rechtsprechung weiterhin Gültigkeit hat. Da hier der Rentenanspruch nicht gestützt auf die Ergebnisse eines strukturierten Beweisverfahrens (vgl. E. 2.2 hiervor) ver- neint wurde, war das polydisziplinäre Gutachten der MEDAS vom 21. Mai 2024 (act. II 115.1; inkl. Teilgutachten; act. II 115.3-6) und deren ergänzen- de Stellungnahme vom 22. Januar 2025 (act. II 128) – entgegen der Dar- stellung des Beschwerdeführers (Beschwerde S. 5 ff. Ziff. 5 f.) – nicht zwingend dem RAD vorzulegen (vgl. Urteil des Bundesgerichts [BGer] 8C_247/2024 vom 12. Dezember 2024 E. 4.1 mit Hinweis auf SVR 2023 IV Nr. 49 S. 166, 9C_389/2022; vgl. auch Beschwerdeantwort S. 3 Rz. 5). 3.5.1 Das polydisziplinäre Gutachten der MEDAS vom 21. Mai 2024 (act. II 115.1) ist in Bezug auf das allgemeininternistische (act. II 115.3), neurologische (act. II 115.4) und das psychiatrische Teilgutachten (act. II 115.6) beweiskräftig. Die jeweiligen fachspezifischen Beurteilungen der begutachtenden Dres. med. E.________, F.________ und H.________ sind für die streitigen Belange umfassend, beruhen auf einlässlichen Explo- rationen und wurden in Kenntnis der Vorakten sowie in Berücksichtigung der geklagten Beschwerden vorgenommen. Sie überzeugen inhaltlich, in- dem die darin enthaltenen Darlegungen der medizinischen Zusammenhän- ge sowie die Beurteilung der medizinischen Situation einleuchten und die Schlussfolgerungen nachvollziehbar begründet sind. Die geäusserte Kritik des Hausarztes Dr. med. I.________, Facharzt für Allgemeine Innere Me-</w:t>
      </w:r>
    </w:p>
    <w:p>
      <w:r>
        <w:t>Urteil des Verwaltungsgerichts des Kantons Bern vom 22. Juli 2025, IV 200 2025 189 - 15 - dizin, im Schreiben vom 8. September 2024 (act. II 121 S. 5-7) verfängt angesichts der überzeugenden Stellungnahme der Sachverständigen vom 22. Januar 2025 (act. II 128) nicht. Auch die im Beschwerdeverfahren auf- gelegten Berichte von Dr. phil. J.________ der K.________ AG, Spital L.________, vom 5. und 26. März 2025 (Akten des Beschwerdeführers [act. I] 14; act. IA 3) sowie die neuerliche Stellungnahme von Dr. med. I.________ vom 1. April 2025 (act. IA 1) ändern nichts. Die latente Gefahr einer später allenfalls entstehenden posttraumatischen Belastungsstörung (PTBS) ist angesichts des gerichtlichen Überprüfungshorizonts (BGE 144 V 210 E. 4.3.1 S. 213, 131 V 242 E. 2.1 S. 243, 130 V 138 E. 2.1 S. 140; SVR 2022 UV Nr. 46 S. 183, 8C_655/2021 E. 6.3.1) von vornherein nicht entscheidwesentlich. Im Übrigen setzt eine PTBS gemäss ICD-10 F43.1 (auch in der 2022 geltenden Fassung) voraus, dass sie grundsätzlich mit einer Latenz von wenigen Wochen bis Monaten nach einem Ereignis mit aussergewöhnlicher Bedrohung oder katastrophenartigem Ausmass auftritt, das bei fast jedem eine tiefe Verzweiflung hervorrufen würde. Prädisponie- rende Faktoren können die Schwelle zur Entwicklung dieses Syndroms zwar senken und den Verlauf erschweren, sind aber weder notwendig noch ausreichend, um dessen Auftreten erklären zu können (Urteil des BGer 9C_228/2013 vom 26. Juni 2013 E. 4.1.2). Eine weniger einschränkende Formulierung des Belastungskriteriums und damit die Berücksichtigung von Ereignissen, die weder eine aussergewöhnliche Bedrohung noch eine Ka- tastrophe darstellen, dennoch aber im Erleben einer versicherten Person eine "Traumatisierung" auslösen können, mag therapeutisch Sinn machen. Dasselbe gilt für eine weniger einschränkende Formulierung der zeitlichen Latenz mit Berücksichtigung von einem erst lange nach den "traumatischen Ereignissen" beginnenden Krankheitsverlauf. Hingegen verlangt die Leis- tungsberechtigung in der Invalidenversicherung zwangsläufig eine gewisse Objektivierung, weshalb solche Konstellationen ausser Betracht bleiben müssen (Urteile des BGer 9C_39/2014 vom 19. Mai 2014 E. 4.3 und 9C_228/2013, E. 4.1.3). Auch wenn die vom Beschwerdeführer angegebe- nen Ereignisse (… in die …, Versterben der …; act. II 115.6 S. 8 Ziff. 3.2.2, S. 9 f. Ziff.3.2.9) für ihn verständlicherweise belastend (gewesen) sein mö- gen, liegen diese doch viele Jahre bzw. sogar Jahrzehnte zurück. Auch ist zu erwähnen, dass der Beschwerdeführer anlässlich der gutachterlichen Untersuchungen betreffend einschneidenden Ereignissen nichts (Einschlä-</w:t>
      </w:r>
    </w:p>
    <w:p>
      <w:r>
        <w:t>Urteil des Verwaltungsgerichts des Kantons Bern vom 22. Juli 2025, IV 200 2025 189 - 16 - giges bzw. Auffälliges) berichtete (act. II 115.3 S. 10, 115.4 S. 11, 115.5 S. 13, 115.6 S. 10 jeweils Ziff. 3.2.11). Dr. phil. J.________ schloss im Be- richt vom 18. Juli 2024 noch selbst eine PTBS aus, zumal Albträume oder auch "Flashbacks" nicht aufgetreten seien (act. IA 4 S. 2). Abgesehen da- von hätte eine entsprechende psychische Störung mit mehrjährigem chro- nischem Verlauf gemäss den diagnostischen Leitlinien längstens in eine dauernde Persönlichkeitsänderung übergehen müssen (vgl. DIL- LING/MOMBOUR/SCHMIDT [Hrsg.], Internationale Klassifikation psychischer Störungen, ICD-10 Kapitel V [F], Klinisch-diagnostische Leitlinien, 10. Aufl., 2015, S. 208). Die Gutachterin Dr. med. H.________ stellte gerade keine psychische Störung fest (act. II 115.6 S. 14), mitunter damit sachlogisch auch keine Persönlichkeitsänderung. Des Weiteren wurde die von Dr. phil. J.________ postulierte chronische Schmerzstörung mit somatischen und psychischen Faktoren (act. IA 3 f.) nicht fachpsychiatrisch validiert. Die SIM-Zertifizierung des Hausarztes Dr. med. I.________ genügt hierfür nicht, steht die betreffende Diagnose doch ausserhalb dessen allgemeinin- ternistischen Fachdisziplin (vgl. &lt;www.medregom.admin.ch&gt;). Eine Ein- schränkung der Leistungsfähigkeit kann immer nur dann anspruchserheb- lich sein, wenn sie Folge einer Gesundheitsbeeinträchtigung ist, die fachärztlich einwandfrei diagnostiziert worden ist (vgl. E. 2.2 hiervor). Viel- mehr schloss die begutachtende Dr. med. H.________ eine chronische Schmerzstörung gerade explizit aus. Überzeugend und nachvollziehbar führte sie aus, dass eine solche an einer defizitorientierten Beschwerde- darstellung und Selbstlimitation zu erkennen wäre, was hier nicht der Fall sei (act. II 115.6 S. 14 Ziff. 6.5). Dies korreliert ohne Weiteres mit der be- schwerdeführerischen Beschwerdeschilderung anlässlich der Begutach- tung (act. II 115.6 S. 8 Ziff. 3.2.1), der psychiatrischen Anamnese (act. II 115.6 S. 10 Ziff. 3.2.10) sowie den gutachterlich erhobenen Befun- den, welche unauffällig waren (act. II 115.6 S. 12 Ziff. 4.3.1). In der gutach- terlichen Stellungnahme vom 22. Januar 2025 (act. II 126 S. 1) wurde dar- auf verwiesen, dass krankheitswertige psychische Belastungen infolge von chronischen Schmerzen beim Beschwerdeführer nicht feststellbar gewesen seien. Vor diesem Hintergrund ist ebenso wenig ein andauernder, schwerer und quälender Schmerz ausgewiesen (vgl. zum Ganzen auch DILLING ET AL., a.a.O., S. 234 f.). Sodann vermögen die Behandler keine wesentlichen Aspekte zu benennen, die im Rahmen der allgemeininternistischen, neuro-</w:t>
      </w:r>
    </w:p>
    <w:p>
      <w:r>
        <w:t>Urteil des Verwaltungsgerichts des Kantons Bern vom 22. Juli 2025, IV 200 2025 189 - 17 - logischen und psychiatrischen Begutachtung unerkannt oder ungewürdigt geblieben sind (SVR 2021 IV Nr. 10 S. 27, 9C_672/2019 E. 5.7, 2019 UV Nr. 31 S. 116, 8C_835/2018 E. 3). Hinzu kommt, dass Dr. med. I.________ in seiner Stellungnahme vom 1. April 2025 (act. IA 1) advokatorisch aufge- treten ist und einen eigentlichen Rollenwechsel vollzogen hat (vgl. Urteil des BGer 8C_532/2024 vom 26. Juni 2025 E. 4.2), worauf die Beschwer- degegnerin in der Ergänzung zur Beschwerdeantwort vom 22. April 2025 (S. 2) zu Recht hinwies. Folglich kommt dem polydisziplinären Gutachten der MEDAS vom 21. Mai 2024 (act. II 115.1; inkl. Stellungnahme vom 22. Januar 2025; act. II 128) hinsichtlich der allgemeininternistischen (act. II 115.3), neurologischen (act. II 115.4) und psychiatrischen (act. II 115.6) Beurteilung bzw. der jeweiligen Teilkonsilien voller Beweis- wert zu (BGE 143 V 124 E. 2.2.4 S. 128; SVR 2018 IV Nr. 27 S. 86, 8C_260/2017 E. 4.2.2; bezüglich der orthopädischen Beurteilung vgl. E. 3.5.2 hiernach). 3.5.2 Was hingegen die orthopädische Beurteilung des polydisziplinären MEDAS-Gutachtens anbelangt, bietet diese keine zuverlässige medizini- sche Entscheidgrundlage. Das rudimentäre orthopädische Teilgutachten (act. II 115.5) von dipl. Arzt G.________ ist weder schlüssig noch nachvoll- ziehbar noch vollständig. Der Sachverständige diagnostizierte mit Auswir- kung auf die Arbeitsfähigkeit eine chronische Lumboischialgie (ICD-10 M54.4), führte dabei aber nur die Operationen vom 30. Juli 2020 und 6. August 2020 auf, während er den in der somatischen Anamnese (act. II 115.5 S. 10 Ziff. 3.2.3) erwähnten aktuellsten Eingriff an der LWS vom 28. April 2022 (act. II 65.2 S. 12 f.) unterschlug (act. II 115.5 S. 17 Ziff. 6.3.1). Laut dem verwendeten Klassifikationssystem der ICD-10 han- delt es sich bei der gestellten Diagnose um eine Radikulopathie, mithin um eine chronische oder akute Reizung oder Schädigung einer Nervenwurzel mit dadurch ausgelösten Empfindungsstörungen, Schmerzen oder Läh- mungen. Der Gutachter erklärte jedoch bei der Herleitung der Diagnose bloss knapp, bei der klinischen Untersuchung hätten sich lediglich eine Druckschmerzhaftigkeit im Bereich der lumbalen Fazettengelenke rechts sowie im rechten Sakroiliakalgelenk gefunden (act. II 115.5 S. 18 Ziff. 6.4). Es bleibt unklar, welche objektiven Befunde dipl. Arzt G.________ im Rahmen der klinischen Untersuchung – die bei Gesundheitsschäden im</w:t>
      </w:r>
    </w:p>
    <w:p>
      <w:r>
        <w:t>Urteil des Verwaltungsgerichts des Kantons Bern vom 22. Juli 2025, IV 200 2025 189 - 18 - Bereich der Wirbelsäule die wichtigste und feinste Prüfung darstellt (Urteil des BGer 8C_431/2024 vom 16. Dezember 2024 E. 6.3.2) – überhaupt erhob. Denn die Verweise in Ziff. 1.3.3 f. des orthopädischen Teilgutach- tens ("q.v. Ziff. 4.3.1" bzw. "q.v. Ziff. 4.3.2"; act. II 115.5 S. 7) führen ins Leere: Ziff. 4.3 enthält einzig Angaben zur sprachlichen Verständigung und unter Ziff. 4.4 "Untersuchungsbefunde" (act. II 115.5 S. 15) wurde die Be- fundlage gar nicht dargestellt. Nach den Leitlinien für die orthopädische Begutachtung ist die klinische Untersuchung in gebührender Ausführlichkeit und Präzision, insbesondere bezüglich pathologischer Befunde, festzuhal- ten. Letztere sollen auch die körperlichen Funktionseinschränkungen um- fassen, welche die Grundlage bilden für allfällige Aktivitäts- und Partizipati- onsdefizite (S. 5 Ziff. 3.4 der Leitlinien; vgl. &lt;www.swissorthopaedics.ch&gt;, unter: Für die Fachwelt/Kommissionen und Expertengrup- pen/Empfehlungen und Publikationen). Der Sachverständige dokumentierte indes nicht einmal das Ergebnis der Neutral-Null-Methode (NNM, Null- durchgangsmethode), die zur Einschätzung der Beweglichkeit (Mobilität) verwendet wird (&lt;www.flexicon.doccheck.com&gt;, Suchbegriff: "Neutral-Null- Methode"). Des Weiteren ist unbekannt, ob apparative oder bildgebende Zusatzuntersuchungen veranlasst wurden (vgl. act. II 115.5 S. 15 Ziff. 4.4.2.1). Das im Rahmen der allgemeininternistischen Begutachtung von Dr. med. E.________ eingeholte Thoraxröntgen vom 12. Februar 2024 (act. II 115.3 S. 12 Ziff. 4.3.2.1) lag im Zeitpunkt der Exploration durch dipl. Arzt G.________ noch nicht vor und er nahm auch nicht Stellung zur bisher durchgeführten Schnittbilddiagnostik der LWS (vgl. insb. MRI vom 15. De- zember 2022 [act. II 85 S. 30], 24. August 2022 [65.2 S. 4], 21. März 2022 [85 S. 67]). Schliesslich äusserte er sich auch nicht klar zum retrospektiven Verlauf (act. II 115.5 S. 21 f. Ziff. 8.1.4 und 8.2.5) bzw. zum revisionsrecht- lichen Beweisthema (act. II 115.5 S. 23 Ziff. 8.4). Mit der lapidaren Aussa- ge, man könne retrospektiv keine Aussage treffen, da nach der Referenz- verfügung vom 8. März 2019 (act. II 53) eine Operation erfolgt sei (act. II 115.5 S. 23 Ziff. 8.4), verkennt er, dass einem medizinischen Sach- verständigen insbesondere anhand der Anamnese sowie der (echtzeitli- chen) Aktenlage sehr wohl möglich sein muss, im Rahmen des massge- benden Beweisgrades der überwiegenden Wahrscheinlichkeit (BGE 144 V 427 E. 3.2 S. 429; SVR 2022 UV Nr. 41 S. 161, 8C_457/2021 E. 3.3) eine diesbezügliche Beurteilung vorzunehmen, auch wenn diese naturgemäss</w:t>
      </w:r>
    </w:p>
    <w:p>
      <w:r>
        <w:t>Urteil des Verwaltungsgerichts des Kantons Bern vom 22. Juli 2025, IV 200 2025 189 - 19 - mit gewissen Unsicherheiten behaftet ist (vgl. Urteil des BGer 8C_279/2023 vom 30. April 2024 E. 5.4). Im vorliegenden Fall ist dieses Beweisthema relevant, da mit einer bloss kurzfristigen Arbeitsunfähigkeit während der Rückenoperation und der Rekonvaleszenz die Wartezeit im Sinne von Art. 28 Abs. 1 lit. b IVG nicht erfüllt sein könnte. Dass ab dem frühestmögli- chen Rentenanspruch im März 2023 (für die Karenzfrist im Sinne von Art. 29 Abs. 1 IVG ist in Anwendung von Art. 29 Abs. 3 ATSG die for- mungültige Neuanmeldung vom 12. September 2022 [act. II 63] und nicht die unterschriebene vom 14. Oktober 2022 [act. II 68] massgebend) auch Dr. med. M.________, Facharzt für Orthopädische Chirurgie und Trauma- tologie des Bewegungsapparates, zu Handen des Krankentaggeldversiche- rers von einer uneingeschränkten Arbeitsfähigkeit in der angestammten Tätigkeit ausging (act. II 70 S. 5), ändert daran nichts. Denn in seiner im Auftrag des Krankentaggeldversicherers verfassten "Plausibilisierung der Arbeitsfähigkeit" vom 27. Oktober 2022 (act. II 70) traf der beratende Arzt des Krankentaggeldversicherers diesbezüglich lediglich eine Prognose, während er vom 27. Oktober 2022 bis zum 27. Januar 2023 eine anhalten- de 50%ige Arbeitsunfähigkeit attestierte (act. II 70 S. 5 f.). Immerhin wäre zu erwarten gewesen, dass der orthopädische MEDAS-Gutachter dessen Kurzeinschätzung (act. II 70) in seine fachärztliche Würdigung miteinbe- zieht, eine vertiefte Auseinandersetzung mit diesen oder anderen Vorakten fehlt jedoch praktisch vollständig. Unter diesen Umständen kann auf die orthopädische Beurteilung von dipl. Arzt G.________ nicht abgestellt wer- den, sie bietet keine beweiswertige Grundlage. Entgegen der Argumentation in der Beschwerde (S. 4 Ziff. 3) kann aber auch nicht auf die Expertise von Dr. med. M.________ abgestellt werden, ging es dem Krankentaggeldversicherer doch allein um eine summarische Plausibilisierung der bisher bescheinigten Arbeitsunfähigkeit, nicht jedoch um eine eigene fachärztliche Beurteilung der medizinisch-theoretischen Arbeitsfähigkeit anhand des Beweisgrades der überwiegenden Wahr- scheinlichkeit. 3.6 Zusammenfassend erweist sich der medizinische Sachverhalt in Bezug auf das orthopädische Fachgebiet als ungenügend, hinsichtlich der übrigen Fachdisziplinen hingegen als rechtsgenüglich abgeklärt. Damit</w:t>
      </w:r>
    </w:p>
    <w:p>
      <w:r>
        <w:t>Urteil des Verwaltungsgerichts des Kantons Bern vom 22. Juli 2025, IV 200 2025 189 - 20 - besteht insgesamt keine taugliche Entscheidgrundlage zur Beurteilung des strittigen Rentenanspruchs. Die Sache ist an die Beschwerdegegnerin zurückzuweisen, damit sie eine verwaltungsexterne orthopädische Begut- achtung veranlasst und hernach über den Rentenanspruch erneut befindet. Die Rückweisung hält vor BGE 137 V 210 stand, zumal diese vom anwalt- lich vertretenen Beschwerdeführer explizit als Hauptantrag verlangt wird (Beschwerde S. 2 [Rechtsbegehren]). 3.7 In Gutheissung der Beschwerde ist die angefochtene Verfügung der IVB vom 13. Februar 2025 (act. II 129) aufzuheben und die Sache an die Beschwerdegegnerin zurückzuweisen, damit sie – nach Vornahme der Ab- klärungen im Sinne der Erwägungen – neu verfüge.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4.2 Der obsiegende Beschwerdeführer hat Anspruch auf Ersatz der Parteikosten (Art. 1 Abs. 1 IVG i.V.m. Art. 61 lit. g ATSG). Nach der Recht- sprechung gilt es unter dem Gesichtspunkt des (bundesrechtlichen) An- spruchs auf eine Parteientschädigung im Streit um eine Sozialversiche- rungsleistung bereits als Obsiegen, wenn die versicherte Person ihre Rechtsstellung im Vergleich zu derjenigen nach Abschluss des Administra- tivverfahrens insoweit verbessert, als sie die Aufhebung einer ablehnenden Verfügung und die Rückweisung der Sache an die Verwaltung zu ergän- zender Abklärung und neuer Beurteilung erreicht (BGE 137 V 57 E. 2.1 S. 61). Dies gilt unabhängig davon, ob die Rückweisung beantragt oder ob</w:t>
      </w:r>
    </w:p>
    <w:p>
      <w:r>
        <w:t>Urteil des Verwaltungsgerichts des Kantons Bern vom 22. Juli 2025, IV 200 2025 189 - 21 - das entsprechende Begehren im Haupt- oder im Eventualantrag gestellt wird (SVR 2020 KV Nr. 23 S. 107, 9C_805/2019 E. 11.1). Entsprechend der angemessenen Kostennote von Fürsprech B.________ vom 10. Juni 2025 wird die Parteientschädigung auf Fr. 3'732.80 (Honorar von Fr. 3'375.-- zuzüglich Auslagen von Fr. 78.10 und Mehrwertsteuer [MWST] von Fr. 279.70) festgesetzt. Diesen Betrag hat die Beschwerdegegnerin dem Beschwerdeführer zu ersetzen. 4.3 Das Verfahren betreffend das Gesuch um unentgeltliche Rechts- pflege ist als gegenstandslos geworden vom Geschäftsverzeichnis des Verwaltungsgerichts abzuschreiben. Demnach entscheidet das Verwaltungsgericht: 1. In Gutheissung der Beschwerde wird die angefochtene Verfügung der IV-Stelle Bern vom 13. Februar 2025 aufgehoben und die Sache an die Beschwerdegegnerin zurückgewiesen, damit sie – nach Vornahme der Abklärungen im Sinne der Erwägungen – neu verfüge. 2. Die Verfahrenskosten von Fr. 800.-- werden der Beschwerdegegnerin zur Bezahlung auferlegt. 3. Die Beschwerdegegnerin hat dem Beschwerdeführer die Parteikosten, gerichtlich bestimmt auf Fr. 3'732.80 (inkl. Auslagen und MWST), zu ersetzen. 4. Das Verfahren betreffend das Gesuch um unentgeltliche Rechtspflege und Beiordnung von Fürsprech B.________ als amtlicher Anwalt wird vom Geschäftsverzeichnis abgeschrieben.</w:t>
      </w:r>
    </w:p>
    <w:p>
      <w:r>
        <w:t>Urteil des Verwaltungsgerichts des Kantons Bern vom 22. Juli 2025, IV 200 2025 189 - 22 - 5. Zu eröffnen (R): - Fürsprech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