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183 vom 17. Februar 2025</w:t>
      </w:r>
    </w:p>
    <w:p>
      <w:r>
        <w:t>BE Verwaltungsgericht, 2025-02-17, DE</w:t>
      </w:r>
    </w:p>
    <w:p>
      <w:r>
        <w:rPr>
          <w:b/>
        </w:rPr>
        <w:t xml:space="preserve">Quelle: </w:t>
      </w:r>
      <w:r>
        <w:t>https://mcp.opencaselaw.ch/entscheid/be_verwaltungsgericht_200_2025_183</w:t>
      </w:r>
    </w:p>
    <w:p>
      <w:r>
        <w:t>FR: BE_VERWALTUNGSGERICHT 200 2025 183 du 17 février 2025</w:t>
      </w:r>
    </w:p>
    <w:p>
      <w:r>
        <w:t>IT: BE_VERWALTUNGSGERICHT 200 2025 183 del 17 febbraio 2025</w:t>
      </w:r>
    </w:p>
    <w:p>
      <w:pPr>
        <w:pStyle w:val="Heading2"/>
      </w:pPr>
      <w:r>
        <w:t>Regeste</w:t>
      </w:r>
    </w:p>
    <w:p>
      <w:r>
        <w:t>Einspracheentscheid vom 17. Februar 2025 (95526671)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17. Februar 2025 (act. II 17). Streitig und zu prüfen ist die Leistungspflicht der Beschwerde- gegnerin für den am 25. Januar 2024 als Rückfall gemeldeten Zahnscha- den.</w:t>
      </w:r>
    </w:p>
    <w:p>
      <w:r>
        <w:rPr>
          <w:b/>
        </w:rPr>
        <w:t>E. 1.3</w:t>
      </w:r>
    </w:p>
    <w:p>
      <w:r>
        <w:t>Der Streitwert liegt unter Fr. 20'000.-- (vgl. act. II 5 S. 3 f.),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 2. 2.1 2.1.1 Die Zusprechung von Leistungen der obligatorischen Unfallver- sicherung setzt grundsätzlich das Vorliegen eines Berufsunfalles, eines Nichtberufsunfalles oder einer Berufskrankheit voraus (Art. 6 Abs. 1 des Bundesgesetzes vom 20. März 1981 über die Unfallversicherung [UVG; SR 832.20]). Unfall ist die plötzliche, nicht beabsichtigte schädigende Einwir- kung eines ungewöhnlichen äusseren Faktors auf den menschlichen Kör- per, die eine Beeinträchtigung der körperlichen, geistigen oder psychischen Gesundheit oder den Tod zur Folge hat (Art. 4 ATSG). Fehlt eines dieser Elemente, ist das Ereignis nicht als Unfall zu qualifizieren, sondern die durch das Ereignis verursachte Gesundheitsbeeinträchtigung gegebenen- falls als Krankheit (Art. 3 Abs. 1 ATSG; BGE 150 V 229 E. 3 S. 230).</w:t>
      </w:r>
    </w:p>
    <w:p>
      <w:r>
        <w:t>Urteil des Verwaltungsgerichts des Kantons Bern vom 7. August 2025, UV 200 2025 183 - 5 - 2.1.2 Der äussere Faktor ist zentrales Begriffsmerkmal eines jeden Unfal- lereignisses; er ist Gegenstück zur – den Krankheitsbegriff konstituierenden – inneren Ursache. Der äussere Faktor ist ungewöhnlich, wenn er – nach einem objektiven Massstab – nicht mehr im Rahmen dessen liegt, was für den jeweiligen Lebensbereich alltäglich und üblich ist. Das Merkmal des Ungewöhnlichen macht den alltäglichen Vorgang zum einmaligen Vorfall.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(BGE 134 V 72 E. 4.1 S. 76 und E. 4.1.1 S. 77). Das Begriffsmerkmal der Ungewöhnlichkeit bezieht sich nicht auf die Wirkung des äusseren Fak- tors, sondern nur auf diesen selber. Ohne Belang für die Prüfung der Un- gewöhnlichkeit ist insoweit, dass der äussere Faktor allenfalls schwerwie- gende, unerwartete Folgen nach sich zog. Ausschlaggebend ist also, dass sich der äussere Faktor vom Normalmass an Umwelteinwirkungen auf den menschlichen Körper abhebt. Ungewöhnliche Auswirkungen allein begrün- den keine Ungewöhnlichkeit (BGE 150 V 229 E. 4.1.1 S. 231, 134 V 72 E. 4.3.1 S. 79; SVR 2021 UV Nr. 12 S. 59, 8C_368/2020 E. 4.2, 2020 UV Nr. 32 S. 129, 8C_707/2019 E. 3). Ausschlaggebend ist nach der Rechtsprechung zu den Zahnverletzungen beim Essen, ob der fragliche äussere Faktor, der zur Zahnverletzung ge- führt hat, üblicher Bestandteil des verarbeiteten Materials ist (in BGE 149 V 218 nicht publ. E. 4.2 des Urteils des BGer 8C_125/2023 vom 8. August 2023). 2.1.3 Die einzelnen Umstände des Unfallgeschehens sind vom Leis- tungsansprecher oder der Leistungsansprecherin glaubhaft zu machen. Wird dieser Forderung nicht nachgekommen, indem unvollständige, unge- naue oder widersprüchliche Angaben gemacht werden, die das Bestehen eines unfallmässigen Schadens als unglaubwürdig erscheinen lassen, be- steht keine Leistungspflicht des Unfallversicherers. Im Streitfall obliegt es dem Gericht zu beurteilen, ob die einzelnen Voraussetzungen des Unfall-</w:t>
      </w:r>
    </w:p>
    <w:p>
      <w:r>
        <w:t>Urteil des Verwaltungsgerichts des Kantons Bern vom 7. August 2025, UV 200 2025 183 - 6 - begriffs erfüllt sind (BGE 116 V 136 E. 4b S. 140, 114 V 298 E. 5b S. 305; SVR 2016 UV Nr. 44 S. 145, 8C_358/2016 E. 3.4). 2.2 2.2.1 Die Leistungspflicht des Unfallversicherers setzt (unter anderem) voraus, dass zwischen dem Unfallereignis und dem eingetretenen Schaden (Krankheit, Invalidität, Tod) ein natürlicher und adäquater Kausalzusam- menhang besteht (BGE 148 V 356 E. 3 S. 358). 2.2.2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 2.2.3 Die Versicherungsleistungen werden auch für Rückfälle und Spät- folgen gewährt (Art. 11 erster Teilsatz der Verordnung vom 20. Dezember 1982 über die Unfallversicherung [UVV; SR 832.202]).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 chische Veränderungen bewirkt, die zu einem anders gearteten Krank- heitsbild führen können (BGE 144 V 245 E. 6.1 S. 254, 118 V 293 E. 2c S. 296). Liegt ein Rückfall oder eine Spätfolge vor, so besteht eine Leistungspflicht im Sinne von Art. 11 UVV des Unfallversicherers nur dann, wenn zwischen den erneut geltend gemachten Beschwerden und der seinerzeit beim ver- sicherten Unfall erlittenen Gesundheitsschädigung ein natürlicher und</w:t>
      </w:r>
    </w:p>
    <w:p>
      <w:r>
        <w:t>Urteil des Verwaltungsgerichts des Kantons Bern vom 7. August 2025, UV 200 2025 183 - 7 - adäquater Kausalzusammenhang besteht. Dabei kann der Unfallversiche- rer nicht auf der Anerkennung des Kausalzusammenhangs beim Grundfall oder einem früheren Rückfall behaftet werden (BGE 118 V 293 E. 2c S. 296; RKUV 1994 U 206 S. 327 E. 2 und S. 328 E. 3b; SVR 2016 UV Nr.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w:t>
      </w:r>
    </w:p>
    <w:p>
      <w:r>
        <w:t>Urteil des Verwaltungsgerichts des Kantons Bern vom 7. August 2025, UV 200 2025 183 - 4 -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S. 46, 8C_934/2014 E. 3.2, 2016 UV Nr. 18 S. 55, 8C_331/2015 E. 2.1.2). Bei Rückfällen und Spätfolgen obliegt es der versicherten Person, das Vorliegen eines natürlichen Kausalzusammenhangs zwischen dem neuen Beschwerdebild und dem Unfall mit dem im Sozialversicherungs- recht geltenden Beweisgrad der überwiegenden Wahrscheinlichkeit nach- zuweisen. Je grösser der zeitliche Abstand zwischen dem Unfall und dem Auftreten der gesundheitlichen Beeinträchtigung ist, desto strengere Anfor- derungen sind an den Wahrscheinlichkeitsbeweis des natürlichen Kausal- zusammenhangs zu stellen. Bei Beweislosigkeit fällt der Entscheid zu Las- ten der versicherten Person aus (SVR 2016 UV Nr. 18 S. 55, 8C_331/2015 E. 2.2.2; Urteil des BGer 8C_61/2016 vom 19. Dezember 2016 E. 3.2). 2.3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(vgl. BGE 140 V 193 E. 3.2 S. 195, 132 V 93 E. 4 S. 99; SVR 2021 IV Nr. 54 S. 180, 9C_540/2020 E. 2.3). 3. 3.1 Aufgrund der Akten steht fest und ist unbestritten, dass der ...unfall vom 27. März 2022 (vgl. act. II 1) unter anderem zu einer Kronenfraktur ohne Pulpabeteiligung am Zahn 36 führte (act. II 2). Die Beschwerdegeg- nerin übernahm die Kosten für die Versorgung des betroffenen Zahns mit einem Kompositaufbau, nicht jedoch für eine Emax-Krone. Der betroffene Zahn habe bereits vor dem Unfall eine Füllungsversorgung aufgewiesen und hätte zum damaligen Zeitpunkt bereits eine Kronenversorgung erfor- dert. Damit werde der Vorzustand wiederhergestellt (act. II 4). Der Be- schwerdeführer opponierte nicht dagegen bzw. verlangte keine einsprache-</w:t>
      </w:r>
    </w:p>
    <w:p>
      <w:r>
        <w:t>Urteil des Verwaltungsgerichts des Kantons Bern vom 7. August 2025, UV 200 2025 183 - 8 - fähige Verfügung. In der Folge wurde der Zahn 36 mit einem Kompositauf- bau versorgt, aber nicht mit einer Emax-Krone (vgl. act. II 7 S. 3 f.). Nun macht der Beschwerdeführer geltend, dass die am 25. Januar 2024 gemeldete Schädigung des Zahns 36 (act. II 5) als Rückfall auf das Ereig- nis vom 27. März 2022 (vgl. act. II 1) zu qualifizieren sei und die Beschwer- degegnerin hierfür leistungspflichtig sei. In medizinischer Hinsicht lässt sich den Akten das Folgende entnehmen: 3.1.1 Dem durch Dr. med. dent. C.________ ausgefüllten Zahnschaden- formular vom 25. Januar 2024 (act. II 5) ist zu entnehmen, dass die erste Befundaufnahme am 23. Januar 2024 erfolgte (S. 1 Ziff. 2). Die Zahnärztin stellte eine Kronenfraktur ohne Pulpabeteiligung am Zahn 36 fest (Ziff. 3.5) und schlug als definitive Versorgung eine Emax-Krone vor (S. 2 Ziff. 7). Auf Nachfrage der Beschwerdegegnerin (act. II 6) erklärte die Zahnärztin in ihrer Stellungnahme vom 16. Februar 2024 (act. II 7), dass der Zahn 36 wahrscheinlich frakturiert sei, weil er durch die vielen verschiedenen Kunst- stofffüllungen geschwächt gewesen sei. 3.1.2 Auf die Fragen der Beschwerdegegnerin (act. II 8) gab der Be- schwerdeführer am 11. März 2024 an, er habe die erneute Fraktur am Zahn 36 bei einer Mahlzeit bemerkt, ohne dass er auf etwas Hartes gebis- sen habe (act. II 9). 3.1.3 Die behandelnde Zahnärztin Dr. med. dent. B.________ hielt am 12. März 2024 fest, dass der Zahn 36 auf der Frakturfläche keine weichen, kariösen Stellen aufgewiesen habe. Aber am Zahn 35 liege eine Sekundär- karies vor (act. II 11). 3.1.4 Der Vertrauenszahnarzt der Beschwerdegegnerin Dr. med. dent. D.________ führte in seiner Beurteilung vom 3. Juli 2024 (act. II 14) unter Bezugnahme auf Röntgen- und Fotoaufnahmen des linken Unterkiefers vom 11. Oktober 2004, 12. Februar 2008, 2. Juli 2012, 18. Dezember 2015, 25. Juni 2018, 8. April 2022 und 23. Januar 2024 (act. II 18) aus, dass der Zahn 36 bereits vor dem Unfallereignis vom 27. März 2022 zwei zusam- mengesetzte Kompositfüllungen aufgewiesen habe und einer Kronenver- sorgung bedurft hätte (act. II 14 S. 2 Ziff. 1 f.). Die Röntgen- und Fotoauf- nahmen vom 23. Januar 2024 zeigten eine massive Sekundärkaries am</w:t>
      </w:r>
    </w:p>
    <w:p>
      <w:r>
        <w:t>Urteil des Verwaltungsgerichts des Kantons Bern vom 7. August 2025, UV 200 2025 183 - 9 - Zahn 36 mesial und am Zahn 35 distal. Die alte okklusale Kompositfüllung und die unfallkausale provisorische Höcker-Reparatur disto-lingual mit Komposit am Zahn 36 (fecit 2022) befänden sich noch unversehrt in situ. Die grosse Kompositfüllung am Zahn 36 dagegen sei infolge der massiven Sekundärkaries aus dem Zahn herausgerutscht (vgl. dazu den durch Karies unterminierten mesio-bukkalen Höcker mit Schmelzfraktur; act. II 14 S. 3 Ziff. 3). Gemäss Angaben des Beschwerdeführers vom 11. März 2024 (act. II 9) sei der alte mesiale Füllungsanteil bei normalem Kauen, ohne hartes Beissen weggebrochen. Der Vertrauenszahnarzt verneinte in der Folge einen überwiegend wahrscheinlichen Kausalzusammenhang zwi- schen dem aktuellen Schaden am Zahn 36 und dem Unfallereignis vom 27. März 2022. Der Verlust der Füllung mesial sei aufgrund des Vorzustan- des (siehe auch die Stellungnahme der behandelnden Zahnärztin vom</w:t>
      </w:r>
    </w:p>
    <w:p>
      <w:r>
        <w:rPr>
          <w:b/>
        </w:rPr>
        <w:t>E. 16</w:t>
      </w:r>
    </w:p>
    <w:p>
      <w:r>
        <w:t>Februar 2024 [act. II 7], wonach der Zahn 36 durch die verschiedenen Kunststofffüllungen geschwächt gewesen sei) und nicht als Folgeschaden des Unfalls vom 27. März 2022 geschehen (act. II 14 S. 3 Ziff. 3).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 ner Ärzte kommt Beweiswert zu, sofern sie als schlüssig erscheinen, nach- vollziehbar begründet sowie in sich widerspruchsfrei sind und keine Indizi- en gegen ihre Zuverlässigkeit bestehen (BGE 125 V 351 E. 3b ee S. 354; SVR 2022 UV Nr. 3 S. 7, 8C_131/2021 E. 3.2). Auch reine Aktenberichte können beweiskräftig sein, sofern ein lückenloser Befund vorliegt und es im Wesentlichen nur um die fachärztliche Beurtei- lung eines an sich feststehenden medizinischen Sachverhalts geht, mithin</w:t>
      </w:r>
    </w:p>
    <w:p>
      <w:r>
        <w:t>Urteil des Verwaltungsgerichts des Kantons Bern vom 7. August 2025, UV 200 2025 183 - 10 - die direkte ärztliche Befassung mit der versicherten Person in den Hinter- grund rückt (vgl. SVR 2020 IV Nr. 38 S. 133, 9C_651/2019 E. 4.3). 3.3 Die Aktenbeurteilung des Vertrauenszahnarztes Dr. med. dent. D.________ vom 3. Juli 2024 (act. II 14) erfüllt die Anforderungen an eine beweiskräftige medizinische Entscheidgrundlage (vgl. E. 3.2 hiervor) und überzeugt. Gestützt darauf ist erstellt, dass sowohl die alte okklusale Kom- positfüllung als auch die unfallbedingte provisorische Höcker-Reparatur disto-lingual mit Komposit am Zahn 36 (fecit 2022) – sprich die von der Beschwerdegegnerin am 9. Juni 2022 zugesprochene Kompositversorgung (act. II 4) – unbeschädigt in situ sind. Die aktuelle Zahnschädigung, das heisst der Austritt der Kompositfüllung am Zahn 36, ist auf die massive Se- kundärkaries zurückzuführen und steht mit überwiegender Wahrscheinlich- keit nicht im Zusammenhang mit dem Ereignis vom 27. März 2022 (act. II 14 S. 3 Ziff. 3). Dem Vertrauenszahnarzt lagen sämtliche zahnmedi- zinischen Akten vor. Die darauf gestützten Feststellungen sind nachvoll- ziehbar und überzeugend begründet und stehen insbesondere im Einklang mit der Beurteilung der behandelnden Zahnärztin vom 16. Februar 2024 (act. II 7), wonach der Zahn 36 durch die vielen verschiedenen Kunststoff- füllungen geschwächt war und deshalb frakturierte. Den Akten, im Beson- deren der Bildgebung, sind keine Hinweise zu entnehmen, die auch nur geringe Zweifel an der Beurteilung des Vertrauenszahnarztes zu wecken vermöchten. Dass der Vertrauenszahnarzt keine Untersuchung des Be- schwerdeführers durchführte, ist nicht zu beanstanden, konnte er sich auf- grund der medizinischen Akten einschliesslich der Bildgebung (vgl. act. II 18) doch ein gesamthaft umfassendes Bild verschaffen, womit die Voraussetzungen für einen rechtsgenüglichen Aktenbericht erfüllt sind (vgl. E. 3.2 hiervor). Zudem kann rechtsprechungsgemäss insbesondere (auch) die Kausalität im Rahmen eines Aktenberichts erörtert werden (vgl. Urteil des BGer 8C_383/2011 vom 9. November 2011 E. 4.2). Entgegen der Auffassung des Beschwerdeführers (vgl. Beschwerde, S. 2 f.) hat das Unfallereignis vom 27. März 2022 (vgl. act. II 1) keine rich- tunggebende Verschlimmerung des Vorzustandes verursacht. Der infolge des Unfalls erfolgte Kompositaufbau befindet sich – wie bereits dargelegt – weiterhin unversehrt in situ. Die im Januar 2024 geltend gemachte Zahn- schädigung (act. II 5) ist mit überwiegender Wahrscheinlichkeit eine Folge</w:t>
      </w:r>
    </w:p>
    <w:p>
      <w:r>
        <w:t>Urteil des Verwaltungsgerichts des Kantons Bern vom 7. August 2025, UV 200 2025 183 - 11 - des Vorzustandes. Die Annahme eines Rückfalls kann nicht allein darauf gestützt werden, dass die neuerliche Schädigung des Zahns 36 zeitlich nach dem Unfall eingetreten ist. Diese Begründung beruht auf dem beweis- rechtlich unzulässigen „post hoc, ergo propter hoc“-Schluss, wonach eine gesundheitliche Schädigung allein aufgrund ihres zeitlichen Auftretens nach einem Unfall als unfallbedingt gilt (vgl. BGE 149 V 218 E. 5.6 S. 223, 119 V 335 E. 2b bb S. 341; SVR 2021 UV Nr. 34 S. 154, 8C_672/2020 E. 4.2 3.4 Nach dem Gesagten besteht mit überwiegender Wahrscheinlichkeit kein Kausalzusammenhang zwischen dem am 25. Januar 2024 als Rückfall gemeldeten Zahnschaden (act. II 5) und dem Unfallereignis vom 27. März 2022 (vgl. act. II 1). Die neuerliche Schädigung geht daher auf ein neues Ereignis zurück. Der Beschwerdeführer gab am 11. März 2024 an, er habe die erneute Fraktur am Zahn 36 bei einer Mahlzeit bemerkt, ohne dabei auf einen har- ten Gegenstand gebissen zu haben (act. II 9). Nach ständiger Rechtspre- chung zu den Zahnverletzungen beim Essen (vgl. E. 2.1.2 hiervor) ist ein unfallrechtlich relevanter äusserer Faktor nur dann anzunehmen, wenn dieser keinen üblichen Bestandteil des verzehrten Materials darstellt. Da es im vorliegenden Fall an einem ungewöhnlichen äusseren Faktor als Teil- element des gesetzlichen Unfallbegriffs fehlt (vgl. E. 2.1.1 f. hiervor), liegt kein versichertes Ereignis vor, welches – unter Vorbehalt der übrigen An- spruchsvoraussetzungen – eine Leistungspflicht der Beschwerdegegnerin zu begründen vermöchte. 4. Nach dem Dargelegten hat die Beschwerdegegnerin ihre Leistungspflicht für die Schädigung am Zahn 36 zu Recht verneint. Der angefochtene Ein- spracheentscheid vom 17. Februar 2025 (act. II 17) ist folglich nicht zu be- anstanden und die Beschwerde ist abzuweisen.</w:t>
      </w:r>
    </w:p>
    <w:p>
      <w:r>
        <w:t>Urteil des Verwaltungsgerichts des Kantons Bern vom 7. August 2025, UV 200 2025 183 - 12 - 5. 5.1 In Anwendung von Art. 1 Abs. 1 UVG i.V.m. Art. 61 lit. fbis ATSG (Umkehrschluss; vgl. auch BBl 2018 1639) sind keine Verfahrenskosten zu erheben. 5.2 Bei diesem Ausgang des Verfahrens besteht gemäss Art. 1 Abs. 1 UVG i.V.m. Art. 61 lit. g ATSG (Umkehrschluss) kein Anspruch auf eine Parteientschädigung. Demnach entscheidet die Einzelrichterin: 1. Die Beschwerde wird abgewiesen. 2. Es werden weder Verfahrenskosten erhoben noch wird eine Parteien- tschädigung zugesprochen. 3. Zu eröffnen (R): - A.________ - Helsana Versicherungen AG - Bundesamt für Gesundheit Die Einzelrichterin: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