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182 vom 11. September 2025</w:t>
      </w:r>
    </w:p>
    <w:p>
      <w:r>
        <w:t>BE Verwaltungsgericht, 2025-09-11, DE</w:t>
      </w:r>
    </w:p>
    <w:p>
      <w:r>
        <w:rPr>
          <w:b/>
        </w:rPr>
        <w:t xml:space="preserve">Quelle: </w:t>
      </w:r>
      <w:r>
        <w:t>https://mcp.opencaselaw.ch/entscheid/be_verwaltungsgericht_200_2025_182</w:t>
      </w:r>
    </w:p>
    <w:p>
      <w:r>
        <w:t>FR: BE_VERWALTUNGSGERICHT 200 2025 182 du 11 septembre 2025</w:t>
      </w:r>
    </w:p>
    <w:p>
      <w:r>
        <w:t>IT: BE_VERWALTUNGSGERICHT 200 2025 182 del 11 settembre 2025</w:t>
      </w:r>
    </w:p>
    <w:p>
      <w:pPr>
        <w:pStyle w:val="Heading2"/>
      </w:pPr>
      <w:r>
        <w:t>Regeste</w:t>
      </w:r>
    </w:p>
    <w:p>
      <w:r>
        <w:t>Verfügung vom 18. Februar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ATSG i.V.m. Art. 54 Abs. 1 lit. a des kantonalen Gesetzes vom 11. Juni 2009 über die Organisation der Gerichtsbehörden und der Staatsanwaltschaft (GSOG; BSG 161.1) Be- schwerden gegen solche Entscheide. Der Beschwerdeführer ist im vorin- stanzlichen Verfahren mit seinen Anträgen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 setzes vom 23. Mai 1989 über die Verwaltungsrechtspflege [VRPG; BSG 155.21]) eingehalten sind, ist auf die Beschwerde einzutreten.</w:t>
      </w:r>
    </w:p>
    <w:p>
      <w:r>
        <w:rPr>
          <w:b/>
        </w:rPr>
        <w:t>E. 1.2</w:t>
      </w:r>
    </w:p>
    <w:p>
      <w:r>
        <w:t>Angefochten ist die Verfügung der Beschwerdegegnerin vom 18. Februar 2025 (act. II 85). Gemäss deren Dispositiv wird auf das Leis- tungsbegehren nicht eingetreten und am Entscheid festgehalten. Aus dem Titel der Verfügung wie auch aus der Begründung (S. 1 letzter Absatz so- wie S. 2) ergibt sich indessen, dass der Leistungsanspruch materiell abge- wiesen wurde. Der Beschwerdeführer beantragt denn auch beschwerde- weise nicht das Eintreten auf sein Gesuch, sondern die Rückweisung der Sache zur erneuten materiellen Prüfung. Streitig und zu prüfen ist somit der Anspruch des Beschwerdeführers auf Leistungen – insbesondere berufli- che Eingliederungsmassnahmen –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11. Sept. 2025, IV 200 2025 182 - 6 -</w:t>
      </w:r>
    </w:p>
    <w:p>
      <w:r>
        <w:rPr>
          <w:b/>
        </w:rPr>
        <w:t>E. 2.1</w:t>
      </w:r>
    </w:p>
    <w:p>
      <w:r>
        <w:t>In formeller Hinsicht rügt der Beschwerdeführer eine Verletzung des rechtlichen Gehörs, da im Vorbescheid nur die fehlenden Blut- und Urin- werte bemängelt und ihm deswegen ein Nichteintreten auf sein Leistungs- begehren in Aussicht gestellt worden sei. Erst in der Verfügung sei darauf hingewiesen worden, dass weitere Leistungen der IV nicht geprüft würden, sofern er nicht an einem Aufbautraining teilnehme. Ihm sei somit die Mög- lichkeit verwehrt worden, im Vorbescheidverfahren zu diesem Einwand Stellung zu nehmen und seine Begründung darzulegen (vgl. Beschwerde S. 2 f.).</w:t>
      </w:r>
    </w:p>
    <w:p>
      <w:r>
        <w:rPr>
          <w:b/>
        </w:rPr>
        <w:t>E. 2.2.1</w:t>
      </w:r>
    </w:p>
    <w:p>
      <w:r>
        <w:t>Gemäss Art. 29 Abs. 2 der Bundesverfassung (BV; SR 101) und Art. 42 ATSG haben die Parteien Anspruch auf rechtliches Gehör. 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eines sol- 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 net ist, den Entscheid zu beeinflussen. Der Anspruch auf rechtliches Gehör umfasst als Mitwirkungsrecht somit alle Befugnisse, die einer Partei ein- zuräumen sind, damit sie in einem Verfahren ihren Standpunkt wirksam zur Geltung bringen kann (BGE 143 V 71 E. 4.1 S. 72; SVR 2024 BVG Nr. 23 S. 79, 9C_437/2023 E. 5.2).</w:t>
      </w:r>
    </w:p>
    <w:p>
      <w:r>
        <w:rPr>
          <w:b/>
        </w:rPr>
        <w:t>E. 2.2.2</w:t>
      </w:r>
    </w:p>
    <w:p>
      <w:r>
        <w:t>Das Recht, angehört zu werden, ist formeller Natur. Die Verletzung des Anspruchs auf rechtliches Gehör führt ungeachtet der Erfolgsaussich- ten der Beschwerde in der Sache selbst grundsätzlich zur Aufhebung des angefochtenen Entscheids (vgl. BGE 127 V 431 E. 3d aa S. 437; SVR 2021 IV Nr. 43 S. 139, 9C_555/2020 E. 4.4.1). Nach der Rechtsprechung kann eine nicht besonders schwerwiegende Verletzung des rechtlichen Gehörs jedoch als geheilt gelten, wenn die betroffene Person die Möglichkeit erhält,</w:t>
      </w:r>
    </w:p>
    <w:p>
      <w:r>
        <w:t>Urteil des Verwaltungsgerichts des Kantons Bern vom 11. Sept. 2025, IV 200 2025 182 - 7 - sich vor einer Beschwerdeinstanz zu äussern, die sowohl den Sachverhalt wie auch die Rechtslage frei überprüfen kann (vgl. BGE 137 I 195 E. 2.3.2 S. 197, 126 V 130 E. 2b S. 132; SVR 2021 IV Nr. 43 S. 139, 9C_555/2020 E. 4.4.1, 2020 IV Nr. 57 S. 193, 8C_25/2020 E. 3.3.1). Von einer Rückwei- sung der Sache zur Gewährung des rechtlichen Gehörs an die Verwaltung ist im Sinne einer Heilung des Mangels selbst bei einer schwerwiegenden Verletzung des rechtlichen Gehörs abzusehen, wenn und soweit die Rück- weisung zu einem formalistischen Leerlauf und damit zu unnötigen Verzö- gerungen führen würde, die mit dem (der Anhörung gleichgestellten) Inter- esse der betroffenen Partei an einer beförderlichen Beurteilung der Sache nicht zu vereinbaren wären (BGE 137 I 195 E. 2.3.2 S. 197; SVR 2021 IV Nr. 43 S. 139, 9C_555/2020 E. 4.4.1, 2020 IV Nr. 57 S. 193, 8C_25/2020 E. 3.3.1).</w:t>
      </w:r>
    </w:p>
    <w:p>
      <w:r>
        <w:rPr>
          <w:b/>
        </w:rPr>
        <w:t>E. 2.3</w:t>
      </w:r>
    </w:p>
    <w:p>
      <w:r>
        <w:t>Da Gegenstand des Vorbescheids einzig das Nichteintreten auf das Leistungsbegehren war und in der angefochtenen Verfügung demgegenü- ber eine materielle Abweisung des Leistungsanspruchs erfolgte (vgl. E. 1.2 hiervor), wurde das rechtliche Gehör des Beschwerdeführers verletzt, was auch von der Beschwerdegegnerin anerkannt wird (vgl. Beschwerdeant- wort Ziff. 5). Diese verweist aber auf die Praxis betreffend Heilung der Ver- letzung des rechtlichen Gehörs (Beschwerdeantwort Ziff. 6; vgl. E. 2.2.2 hiervor). Dem Beschwerdeführer war die Rechtsauffassung der Beschwer- degegnerin aus dem Verwaltungsverfahren bestens bekannt (siehe act. II 71 S. 3, act. II 73, act. II 75 S. 1) und er konnte sich beschwerdewei- se ausführlich zum streitigen Leistungsanspruch äussern. Selbst wenn von einer schweren Verletzung des rechtlichen Gehörs ausgegangen würde, wäre diese damit gemäss BGE 137 I 195 E. 2.3.2 S. 197 vorliegend geheilt; eine Rückweisung käme einem formalistischen Leerlauf gleich.</w:t>
      </w:r>
    </w:p>
    <w:p>
      <w:r>
        <w:rPr>
          <w:b/>
        </w:rPr>
        <w:t>E. 3.1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w:t>
      </w:r>
    </w:p>
    <w:p>
      <w:r>
        <w:t>Urteil des Verwaltungsgerichts des Kantons Bern vom 11. Sept. 2025, IV 200 2025 182 - 8 -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Gemäss Art. 7 Abs. 1 IVG muss die versicherte Person alles ihr Zumutbare unternehmen, um die Dauer und das Ausmass der Arbeitsun- fähigkeit zu verringern und den Eintritt einer Invalidität (vgl. E. 3.1 hiervor) zu verhindern. Sie muss an allen zumutbaren Massnahmen, die zur Erhal- tung des bestehenden Arbeitsplatzes oder zu ihrer Eingliederung ins Er- werbsleben oder in einen dem Erwerbsleben gleichgestellten Aufgabenbe- reich dienen, aktiv teilnehmen, insbesondere an Massnahmen der Frühin- tervention, Integrationsmassnahmen zur Vorbereitung auf die berufliche Eingliederung, Massnahmen beruflicher Art, medizinischen Behandlungen und Massnahmen zur Wiedereingliederung von Rentenbezügerinnen und Rentenbezügern (Art. 7 Abs. 2 IVG). Als zumutbar gilt jede Massnahme, die der Eingliederung der versicherten Person dient; ausgenommen sind Massnahmen, die ihrem Gesundheitszustand nicht angemessen sind (Art. 7a IVG).</w:t>
      </w:r>
    </w:p>
    <w:p>
      <w:r>
        <w:rPr>
          <w:b/>
        </w:rPr>
        <w:t>E. 3.3</w:t>
      </w:r>
    </w:p>
    <w:p>
      <w:r>
        <w:t>Als Integrationsmassnahmen gelten unter anderem gezielte, auf die berufliche Eingliederung gerichtete Massnahmen zur sozialberuflichen Re- habilitation (Art. 14a Abs. 2 lit. a IVG). Als Massnahmen zur sozialberufli- chen Rehabilitation gelten Massnahmen zur Gewöhnung an den Arbeits- prozess, zur Förderung der Arbeitsmotivation, zur Stabilisierung der Per- sönlichkeit, zum Einüben sozialer Grundfähigkeiten und zum Aufbau der Arbeitsfähigkeit (Art. 4quinquies Abs. 1 der Verordnung vom 17. Januar 1961 über die Invalidenversicherung [IVV; SR 831.201]). Das Aufbautraining dient gemäss Rz. 1503 des Kreisschreibens des Bun- desamts für Sozialversicherungen (BSV) über die beruflichen Eingliede- rungsmassnahmen der Invalidenversicherung (KSBEM; vgl. zur Bedeutung von Verwaltungsweisungen: BGE 150 V 1 E. 6.4.2 S. 6, 148 V 385 E. 5.2 S. 391, 147 V 79 E. 7.3.2 S. 82, 146 V 224 E. 4.4.2 S. 228) der Gewöh-</w:t>
      </w:r>
    </w:p>
    <w:p>
      <w:r>
        <w:t>Urteil des Verwaltungsgerichts des Kantons Bern vom 11. Sept. 2025, IV 200 2025 182 - 9 - nung an den Arbeitsprozess, der Stabilisierung der Persönlichkeit und dem Aufbau der Arbeitsfähigkeit der versicherten Person auf 50 %. Es kann in einer Institution oder im ersten Arbeitsmarkt stattfinden. Das Aufbautraining erfordert eine minimale Präsenz der versicherten Person von mindestens acht Stunden pro Woche (Rz. 1504 KSBEM). Für die versicherte Person sind in den Bereichen Gewöhnung an den Arbeitsalltag und Arbeitsprozes- se, Sozial-, Selbst- und Methodenkompetenzen sowie Erlernen von Bewäl- tigungsstrategien individuelle qualitative Ziele festzusetzen (vgl. Rz. 1505 KSBEM). Als quantitatives Ziel wird die kontinuierliche Steigerung der Ar- beitsfähigkeit der versicherten Person auf 50 % festgelegt. Ziel ist unter anderem, die Teilnahme an beruflichen Eingliederungsmassnahmen zu ermöglichen (vgl. Rz. 1506 KSBEM).</w:t>
      </w:r>
    </w:p>
    <w:p>
      <w:r>
        <w:rPr>
          <w:b/>
        </w:rPr>
        <w:t>E. 3.4</w:t>
      </w:r>
    </w:p>
    <w:p>
      <w:r>
        <w:t>Kommen die versicherte Person oder andere Personen, die Leis- tungen beanspruchen, den Auskunfts- oder Mitwirkungspflichten in unent- schuldbarer Weise nicht nach, so kann der Versicherungsträger auf Grund der Akten verfügen oder die Erhebungen einstellen und Nichteintreten be- schliessen. Er muss diese Personen vorher schriftlich mahnen und auf die Rechtsfolgen hinweisen; ihnen ist eine angemessene Bedenkzeit ein- zuräumen (Art. 43 Abs. 3 ATSG).</w:t>
      </w:r>
    </w:p>
    <w:p>
      <w:r>
        <w:rPr>
          <w:b/>
        </w:rPr>
        <w:t>E. 4.1</w:t>
      </w:r>
    </w:p>
    <w:p>
      <w:r>
        <w:t>Den medizinischen Akten lässt sich im Wesentlichen Folgendes entnehmen:</w:t>
      </w:r>
    </w:p>
    <w:p>
      <w:r>
        <w:rPr>
          <w:b/>
        </w:rPr>
        <w:t>E. 4.1.1</w:t>
      </w:r>
    </w:p>
    <w:p>
      <w:r>
        <w:t>Vom 12. September bis 29. Oktober 2023 befand sich der Versi- cherte zur stationären psychiatrischen Behandlung in der Klinik B.________ (vgl. act. II 4 S. 1 ff.). Am 29. Oktober 2023 kam es beim Ver- dacht auf eine Thrombose zu einer notfallmässigen Überweisung ins Spital C.________ (act. II 4 S. 12). Am 29. Oktober 2023 wurden bei Vorliegen eines Kompartmentsyndroms der Tibialis anterior-Loge und einer Throm- bose der proximalen Fibularis-Venen eine Logenspaltung der Tibialis ante- rior- und Peronalloge rechts und am 30. Oktober 2023 eine Spaltung der oberflächlichen und tiefen Flexorenloge durchgeführt mit anschliessend deutlicher Besserung der Schmerzsymptomatik, jedoch persistierendem</w:t>
      </w:r>
    </w:p>
    <w:p>
      <w:r>
        <w:t>Urteil des Verwaltungsgerichts des Kantons Bern vom 11. Sept. 2025, IV 200 2025 182 - 10 - sensorischem Defizit auf dem Fussrücken rechts sowie kompletter Fusshe- berparese rechts (act. II 14.2 S. 24 f.; vgl. act. II 17 S. 16-19). Am 9. No- vember 2023 konnte der Versicherte wieder in die Klinik B.________ ent- lassen werden (act. II 17 S. 18), wo er sich bis 5. Dezember 2023 erneut in stationärer psychiatrischer Behandlung befand (act. II 17 S. 1). Am 5. De- zember 2023 erfolgte sodann ein Direktübertritt in die Klinik D.________ zur stationären qualitativen Entwöhnungstherapie bei u.a. bekannter Ab- hängigkeitserkrankung bezüglich Kokain und Alkohol (vgl. act. II 17 S. 1 und 6, act. II 34 S. 4 ff.). Nach fünfwöchiger Behandlung in der Klinik D.________ trat der Versicherte am 10. Januar 2024 aus dem stationären Setting aus. Die vereinbarte teilstationäre Weiterbehandlung in der Tages- klinik D.________ (vgl. act. II 34 S. 5) wurde vom Versicherten durch Krankmeldung ohne Einhaltung der in der Tagesklinik für Krankheitsfälle geltenden Regelungen und sehr schlechte telefonische Erreichbarkeit wei- testgehend verunmöglicht und am 1. Februar 2024 auf eigenen Wunsch vorzeitig abgebrochen (vgl. act. II 34 S. 2).</w:t>
      </w:r>
    </w:p>
    <w:p>
      <w:r>
        <w:rPr>
          <w:b/>
        </w:rPr>
        <w:t>E. 4.1.2</w:t>
      </w:r>
    </w:p>
    <w:p>
      <w:r>
        <w:t>In der Klinik B.________ wurden beim Versicherten in psychiatri- scher Hinsicht psychische und Verhaltensstörungen durch Alkohol: Abhän- gigkeitssyndrom (ICD-10: F10.2), psychische und Verhaltensstörungen durch Kokain: Abhängigkeitssyndrom (ICD-10: F14.2), eine mittelgradige depressive Episode (ICD-10: F32.1) sowie eine einfache Aktivitäts- und Aufmerksamkeitsstörung (ICD-10: F90.0) diagnostiziert (act. II 17 S. 1). Insgesamt habe im Behandlungsverlauf nur eine geringe Besserung der depressiven Symptomatik realisiert werden können. Aus Sicht des Behand- lungsteams stünden hier vor allem begründete Schuldgefühle sowie eine mangelhafte Krankheitseinsicht bezüglich der Abhängigkeitserkrankungen im Wege (act. II 17 S. 6).</w:t>
      </w:r>
    </w:p>
    <w:p>
      <w:r>
        <w:rPr>
          <w:b/>
        </w:rPr>
        <w:t>E. 4.1.3</w:t>
      </w:r>
    </w:p>
    <w:p>
      <w:r>
        <w:t>Den Austrittsberichten der Klinik D.________ vom 2. Februar 2024 (act. II 34 S. 1 ff. und act. II 34 S. 4 ff.) sind als psychiatrische Diagnosen eine Alkoholabhängigkeit, gegenwärtig in beschützender Umgebung absti- nent (ICD-10: F10.21), eine Kokainabhängigkeit, gegenwärtig in beschüt- zender Umgebung abstinent (ICD-10: F14.21), eine rezidivierende depres- sive Störung, gegenwärtig mittelgradige Episode (ohne somatisches Syn- drom; ICD-10: F33.10), eine einfache Aktivitäts- und Aufmerksamkeits-</w:t>
      </w:r>
    </w:p>
    <w:p>
      <w:r>
        <w:t>Urteil des Verwaltungsgerichts des Kantons Bern vom 11. Sept. 2025, IV 200 2025 182 - 11 - störung (ICD-10: F90.0) sowie ein Verdacht auf eine posttraumatische Be- lastungsstörung zu entnehmen (act. II 34 S. 1 und S. 4).</w:t>
      </w:r>
    </w:p>
    <w:p>
      <w:r>
        <w:rPr>
          <w:b/>
        </w:rPr>
        <w:t>E. 4.1.4</w:t>
      </w:r>
    </w:p>
    <w:p>
      <w:r>
        <w:t>Gemäss Bericht von Dr. med. E.________, Facharzt für Psychiatrie und Psychotherapie, lagen beim Versicherten bei Behandlungsbeginn 2017 Konzentrationsschwierigkeiten und eine Überforderung am Arbeitsplatz sowie eine leichte depressive Symptomatik vor. Nach einem Polizeieinsatz 2021 sei es zu einer posttraumatischen Belastungsstörung mit ausgepräg- ter Angstsymptomatik und nur leichter Besserung im Verlauf gekommen. 2023 habe sich der Allgemeinzustand verschlechtert. Der Versicherte habe mit Kokain zu kompensieren versucht. Im August 2023 sei es zu einer De- kompensation mit anschliessendem Klinikeintritt gekommen (act. II 42 S. 3). Seit Klinikaustritt sei der Versicherte abstinent. Die depressive Sym- ptomatik habe sich nur leicht gebessert. Diagnostisch lägen eine einfache Aktivitäts- und Aufmerksamkeitsstörung (ICD-10: 90.0), eine rezidivierende depressive Störung, gegenwärtig mittelgradige Episode (ICD-10: F33.1), psychische und Verhaltensstörungen durch Kokain: Abhängigkeitssyndrom, derzeit abstinent (ICD-10: F14.20) sowie ein Status nach posttraumatischer Belastungsstörung (ICD-10: F43.1) vor. Zum jetzigen Zeitpunkt könne kei- ne zuverlässige Prognose zur Arbeitsfähigkeit abgegeben werden (act. II 42 S. 4; siehe auch die zahlreichen Arbeitsunfähigkeitszeugnisse von Dr. med. E.________ in act. II 19 S. 2, act. II 25 S. 4, act. II 26 S. 2, act. II 30 S. 2, act. II 38 S. 2 und act. II 62 S. 1]).</w:t>
      </w:r>
    </w:p>
    <w:p>
      <w:r>
        <w:rPr>
          <w:b/>
        </w:rPr>
        <w:t>E. 4.1.5</w:t>
      </w:r>
    </w:p>
    <w:p>
      <w:r>
        <w:t>Gestützt auf die medizinischen Akten hielt der RAD mit Stellung- nahme vom 10. September 2024 als relevante Diagnosen eine Polytoxiko- manie, gegenwärtig abstinent (ICD-10: F19.20), eine rezidivierende de- pressive Störung, gegenwärtig mittelgradige Episode (ICD-10: F33.1), eine einfache Aktivitäts- und Aufmerksamkeitsstörung (ICD-10: F90.0) sowie eine Muskelschwäche des linken Unterschenkels nach Kompartmentsyn- drom bei Thrombose mit Peroneuslähmung fest. Seit Januar 2024 bestehe gemäss dem behandelnden Psychiater in Bezug auf die Polytoxikomanie eine vollständige Abstinenz. Angesichts der hohen Rückfallgefahr sei die Abstinenz mittels Labor zu objektivieren (act. II 58 S. 7). Beim Versicherten bestehe gegenwärtig aus psychiatrischer Sicht kein stabiler medizinischer Endzustand. Bei gegebener objektivierter Abstinenz seien berufliche Ein-</w:t>
      </w:r>
    </w:p>
    <w:p>
      <w:r>
        <w:t>Urteil des Verwaltungsgerichts des Kantons Bern vom 11. Sept. 2025, IV 200 2025 182 - 12 - gliederungsmassnahmen per sofort in einem Pensum von 20 % in ange- passter Tätigkeit zumutbar. Die bisherige Tätigkeit erscheine mindestens mittelfristig nicht zumutbar. Konform mit dem behandelnden Psychiater könne aufgrund des komplexen und langjährigen psychiatrischen Störungsbildes sowie des gegenwärtig noch instabilen Gesundheitszu- stands zum jetzigen Zeitpunkt noch keine abschliessende Beurteilung der Arbeitsfähigkeit getroffen werden. Im Rahmen der beruflichen Eingliede- rung seien Verlaufsberichte einzuholen. Orthopädisch bestehe eine gute Prognose. Unter Verwendung der Fussheberorthese und unter Beachtung des orthopädischen Zumutbarkeitsprofils (körperlich leichte bis ausnahms- weise mittelschwere Tätigkeiten in wechselbelastender oder vorwiegend sitzender Position mit einer Gewichtsbelastung von maximal 10-15 kg [vgl. act. II 56 S. 2 und act. II 58 S. 9]) sei die Arbeitsfähigkeit aus orthopädi- scher Sicht nicht wesentlich eingeschränkt (act. II 58 S. 8).</w:t>
      </w:r>
    </w:p>
    <w:p>
      <w:r>
        <w:rPr>
          <w:b/>
        </w:rPr>
        <w:t>E. 4.2</w:t>
      </w:r>
    </w:p>
    <w:p>
      <w:r>
        <w:t>Nach dem Dargelegten ist beim Beschwerdeführer aufgrund der diesbezüglich übereinstimmenden medizinischen Akten nach wie vor von einem instabilen Gesundheitszustand auszugehen, aufgrund dessen die Prognose zur Arbeitsfähigkeit medizinisch-theoretisch unklar resp. eine abschliessende Beurteilung der Arbeitsfähigkeit noch nicht möglich ist. Bei dieser Ausgangslage ist die Auffassung der Beschwerdegegnerin zutref- fend, wonach ein Aufbautraining (vgl. E. 3.3 hiervor) zur Beurteilung allfälli- ger weiterer Leistungsansprüche notwendig ist. Daran ändert die Stellung- nahme des RAD vom 14. Februar 2025 nichts, wonach das Labor vom 10. Februar 2025 keine Hinweise für einen übermässigen Alkohol- oder anderen Substanzkonsum zeigte (vgl. act. II 83), da neben der Polytoxiko- manie (bei derzeitiger Abstinenz) gemäss den medizinischen Akten weitere psychische Störungsbilder bestehen, welche einen instabilen Gesundheits- zustand begründen und der abschliessenden Beurteilung der Arbeitsfähig- keit des Beschwerdeführers entgegenstehen (so eine ADHS-Symptomatik sowie eine rezidivierende depressive Störung; vgl. act. II 58 S. 8 f. sowie E. 4.1 hiervor). Bezüglich dieser psychischen Störungsbilder sind sowohl eine kontrollierte Medikamenteneinnahme als auch eine therapeutische Begleitung notwendige Voraussetzungen für eine Stabilisierung des Ge- sundheitszustands (vgl. act. II 58 S. 8). Aufgrund der vorliegenden medizi- nischen Berichte (siehe auch Stellungnahme von lic. phil. H.________,</w:t>
      </w:r>
    </w:p>
    <w:p>
      <w:r>
        <w:t>Urteil des Verwaltungsgerichts des Kantons Bern vom 11. Sept. 2025, IV 200 2025 182 - 13 - Fachpsychologe für Psychotherapie FSP, vom 26. Februar 2025 [act. I 5], bei welcher es sich allerdings um keinen ärztlichen Bericht handelt) ist die notwendige Stabilität für die vom Beschwerdeführer angestrebte Umschu- lung nach wie vor nicht ausgewiesen, womit sich Weiterungen zu den spe- zifischen Anspruchsvoraussetzungen für eine Umschulung (Art. 17 IVG) erübrigen. Auch aus dem mit der Beschwerde neu zu den Akten gereichten Bericht von Dr. med. I.________, Fachärztin für Allgemeine Innere Medizin, vom 3. März 2025 (act. I 4) kann der Beschwerdeführer nichts zu seinen Gunsten ableiten. Zum einen finden sich in diesem Bericht keine neuen, vom RAD nicht bereits berücksichtigten Befunde, zum anderen steht ent- gegen der Darstellung des Beschwerdeführers (vgl. Beschwerde S. 3) die somatische Problematik klar im Hintergrund und vermag die Ablehnung eines Aufbautrainings im zweiten Arbeitsmarkt durch den Beschwerdefüh- rer nicht zu rechtfertigen, finden sich in den gesamten Akten doch keine Anhaltspunkte, dass ein Aufbautraining im zweiten Arbeitsmarkt dem so- matischen Gesundheitszustand des Beschwerdeführers nicht angemessen wäre (vgl. E. 3.2 und 4.1 hiervor). So besteht orthopädisch eine gute Pro- gnose und ist die Arbeitsfähigkeit unter Verwendung der Fussheberorthese nicht wesentlich eingeschränkt, während eine internistische Diagnose mit Einfluss auf die Arbeitsfähigkeit nicht vorliegt (vgl. act. II 58 S. 8 f. sowie E. 4.1.5 hiervor). Dass der Beschwerdeführer einen Studienplatz an der F.________, Stu- dienzentrum ..., mit Beginn im Herbstsemester 2025 erhielt (vgl. Eingabe des Beschwerdeführers vom 1. Juli 2025), vermag die bisherige medizini- sche Beurteilung nicht in Zweifel zu ziehen. Zwar wurde der Beschwerde- führer nach zweieinhalb Monaten Praktikum von der Praxisorganisation als zur Aufnahme ins Studium ... geeignet erachtet (Akten des Beschwerdefüh- rers [act. IB] 2), was eine gewisse Verbesserung des Gesundheitszustan- des als möglich erscheinen lässt. Eine ausreichende und insbesondere anhaltende Stabilität des Gesundheitszustandes für die vom Beschwerde- führer gewünschte Umschulung – abweichend von den bisherigen medizi- nischen Einschätzungen im Zeitpunkt des Verfügungserlasses, welcher grundsätzlich den gerichtlichen Überprüfungshorizont bildet (vgl. BGE 144 V 210 E. 4.3.1 S. 213, 131 V 242 E. 2.1 S. 243, 130 V 138 E. 2.1 S. 140;</w:t>
      </w:r>
    </w:p>
    <w:p>
      <w:r>
        <w:t>Urteil des Verwaltungsgerichts des Kantons Bern vom 11. Sept. 2025, IV 200 2025 182 - 14 - SVR 2022 UV Nr. 46 S. 183, 8C_655/2021 E. 6.3.1) – ist damit jedoch nicht ausgewiesen.</w:t>
      </w:r>
    </w:p>
    <w:p>
      <w:r>
        <w:rPr>
          <w:b/>
        </w:rPr>
        <w:t>E. 4.3</w:t>
      </w:r>
    </w:p>
    <w:p>
      <w:r>
        <w:t>Indem der Beschwerdeführer gegenüber den Fachpersonen der Beruflichen Eingliederung – trotz der nach dem Dargelegten (vgl. E. 4.2 hiervor) ausgewiesenen Notwendigkeit eines Aufbautrainings im zweiten Arbeitsmarkt zur Beurteilung allfälliger weiterer Leistungsansprüche – ein solches, ihm zumutbares, Aufbautraining ablehnte (vgl. act. II 70, act. II 76.14) und daran trotz Hinweis auf seine Mitwirkungspflicht (vgl. act. II 71 S. 3, act. II 76.12 S. 3) und die Rechtsfolgen im Unterlassungsfall (vgl. act. II 73, 75, 76.5 und 76.7) festhielt (vgl. act. II 75, 76.6, 76.8 und 76.10), hat er in schuldhafter Weise seine Mitwirkungspflicht verletzt. Unter diesen Umständen durfte die Beschwerdegegnerin gestützt auf Art. 43 Abs. 3 ATSG (vgl. E. 3.4 hiervor) aufgrund der Akten verfügen. Angesichts des labilen Gesundheitszustands des Beschwerdeführers (vgl. E. 4.1 f. hiervor) liess sich sodann nicht beurteilen, ob bzw. welche Leistungen (von dem vom Beschwerdeführer verweigerten Aufbautraining abgesehen) für diesen überhaupt in Frage kommen (zu den invaliditätsmässigen An- spruchsvoraussetzungen von Eingliederungsmassnahmen vgl. MEYER/ REICHMUTH, Rechtsprechung des Bundesgerichts zum IVG, 4. Aufl. 2022, Art. 8 N. 14 f.), namentlich ob der Gesundheitszustand des Beschwerde- führers die von ihm angestrebte Umschulung zugelassen hätte (vgl. dazu SVR 2020 IV Nr. 46 S. 159, 8C_2/2020 E. 5.1). Daher hat die Beschwer- degegnerin das Leistungsbegehren zu Recht abgewiesen (vgl. dazu vorne E. 1.2). Die dagegen erhobene Beschwerde ist mithin unbegründet und abzuweisen.</w:t>
      </w:r>
    </w:p>
    <w:p>
      <w:r>
        <w:rPr>
          <w:b/>
        </w:rPr>
        <w:t>E. 5.1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11. Sept. 2025, IV 200 2025 182 - 15 - Die Verfahrenskosten, gerichtlich bestimmt auf Fr. 800.--, sind entspre- chend dem Ausgang des Verfahrens dem Beschwerdeführer zur Bezah- lung aufzuerlegen. Mit Verfügung vom 24. April 2025 wurde das Gesuch des Beschwerdeführers um unentgeltliche Rechtspflege gutgeheissen. Dieser ist folglich – unter Vorbehalt der Nachzahlungspflicht gemäss Art. 113 VRPG i.V.m. Art. 123 der Schweizerischen Zivilprozessordnung vom 19. Dezember 2008 (Zivilprozessordnung, ZPO; SR 272) – von der Zahlungspflicht betreffend die Verfahrenskosten zu befreien.</w:t>
      </w:r>
    </w:p>
    <w:p>
      <w:r>
        <w:rPr>
          <w:b/>
        </w:rPr>
        <w:t>E. 5.2</w:t>
      </w:r>
    </w:p>
    <w:p>
      <w:r>
        <w:t>Bei diesem Ausgang des Verfahrens besteht kein Anspruch auf eine Parteientschädigung (Art. 1 Abs. 1 IVG i.V.m. Art. 61 lit. g ATSG [Umkehr- 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