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126 vom 19. Februar 2025</w:t>
      </w:r>
    </w:p>
    <w:p>
      <w:r>
        <w:t>BE Verwaltungsgericht, 2025-02-19, DE</w:t>
      </w:r>
    </w:p>
    <w:p>
      <w:r>
        <w:rPr>
          <w:b/>
        </w:rPr>
        <w:t xml:space="preserve">Quelle: </w:t>
      </w:r>
      <w:r>
        <w:t>https://mcp.opencaselaw.ch/entscheid/be_verwaltungsgericht_200_2025_126</w:t>
      </w:r>
    </w:p>
    <w:p>
      <w:r>
        <w:t>FR: BE_VERWALTUNGSGERICHT 200 2025 126 du 19 février 2025</w:t>
      </w:r>
    </w:p>
    <w:p>
      <w:r>
        <w:t>IT: BE_VERWALTUNGSGERICHT 200 2025 126 del 19 febbraio 2025</w:t>
      </w:r>
    </w:p>
    <w:p>
      <w:pPr>
        <w:pStyle w:val="Heading2"/>
      </w:pPr>
      <w:r>
        <w:t>Regeste</w:t>
      </w:r>
    </w:p>
    <w:p>
      <w:r>
        <w:t>Einspracheentscheid vom 19.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Februar 2025 (act. IIA 29 - 33), mit welchem der Beschwerdegegner die Vermitt- lungsfähigkeit des Beschwerdeführers für die Zeit vom 1. November bis 31. Dezember 2024 verneint und eine solche für die Zeit ab dem 1. Januar 2025 bejaht und insoweit eine Anspruchsberechtigung im Rahmen der Vor- leistungspflicht gegenüber der IV (vgl. Art. 70 Abs. 2 lit. b ATSG und Art. 15 Abs. 2 AVIG i.V.m. Art. 15 Abs. 3 AVIV; vgl. auch Rz. B252 der AVIG- Praxis ALE des Staatssekretariats für Wirtschaft [SECO; abrufbar unter &lt;www.arbeit.swiss&gt;]; zur Bedeutung von Verwaltungsweisungen: vgl. BGE 150 V 1 E. 6.4.2 S. 6, 148 V 385 E. 5.2 S. 391, 147 V 79 E. 7.3.2 S. 82, 146 V 224 E. 4.4.2 S. 228) anerkannt hat. Weiter hat der Beschwerdegeg- ner einen Anspruch des Beschwerdeführers auf Taggelder bei vorüberge- hend fehlender Arbeitsfähigkeit im Sinne von Art. 28 Abs. 1 AVIG in der Zeit vom 1. bis 30. November 2024 anerkannt, dies unter Vorbehalt der Erfüllung der übrigen Anspruchsvoraussetzungen (act. IIA 31 f.; vgl. auch Beschwerdeantwort, S. 4 Ziff. III Art. 4). Soweit der Beschwerdeführer die Bejahung der Vermittlungsfähigkeit respektive die Zusprechung von Ar- beitslosenentschädigung für die Zeit ab dem 1. Januar 2025 beantragt (vgl. Beschwerde, S. 1), ist auf die Beschwerde nicht einzutreten, fehlt es doch insoweit an einem Rechtsschutzinteresse. Streitgegenstand bildet somit einzig die Vermittlungsfähigkeit respektive die Anspruchsberechtigung des Beschwerdeführers in der Zeit vom 1. November bis 31. Dezember 2024.</w:t>
      </w:r>
    </w:p>
    <w:p>
      <w:r>
        <w:rPr>
          <w:b/>
        </w:rPr>
        <w:t>E. 1.3</w:t>
      </w:r>
    </w:p>
    <w:p>
      <w:r>
        <w:t>Bei strittigen Taggeldern vom 1. November bis 31. Dezember 2024 (vgl. dazu Art. 21 AVIG; vgl. auch act. IIA 171, 173) liegt der Streitwert un- ter Fr. 20'000.--, weshalb die Beurteilung der Beschwerde in die einzelrich- 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5. Juni 2025, ALV 200 2025 126 -5- 2.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Anspruchs- voraussetzung schliesst graduelle Abstufungen aus. Entweder ist die versi- cherte Person vermittlungsfähig, insbesondere bereit, eine zumutbare Ar- beit (im Umfang von mindestens 20 % eines Normalarbeitspensums; vgl. Art. 5 AVIV) anzunehmen, oder nicht. Die Vermittlungsfähigkeit beurteilt sich prospektiv, somit aufgrund der tatsächlichen Verhältnisse, wie sie bis zum Erlass des Einspracheentscheids bestanden haben (BGE 146 V 210 E. 3.1 f. S. 212). 2.1.1 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(BGE 120 V 385 E. 3a S. 388, 115 V 434 E. 2a S. 436; ARV 1998 S. 265 E. 1b). 2.1.2 Ein wesentliches Merkmal der subjektiven Vermittlungsfähigkeit ist die Bereitschaft zur Annahme einer Dauerstelle als Arbeitnehmer oder Ar- beitnehmerin. Entscheidend ist dabei, ob jemand bereit ist, im Rahmen von Arbeitsbemühungen, Stellenzuweisungen, Zuweisungen in Programme zur vorübergehenden Beschäftigung (PvB) usw., eine zumutbare Stelle anzu- nehmen und die Weisungen der Organe der Arbeitslosenversicherung zu befolgen. Dazu genügt die Willenshaltung oder die bloss verbal erklärte Vermittlungsbereitschaft nicht. Vielmehr ist die versicherte Person mit Blick auf Art. 17 Abs. 1 AVIG gehalten, sich der öffentlichen Arbeitsvermittlung zur Verfügung zu stellen, angebotene zumutbare Arbeit anzunehmen und sich selbst intensiv nach einer zumutbaren Stelle umzusehen (SVR 2020</w:t>
      </w:r>
    </w:p>
    <w:p>
      <w:r>
        <w:t>Urteil des Verwaltungsgerichts des Kantons Bern vom 5. Juni 2025, ALV 200 2025 126 -6- ALV Nr. 5 S. 15, 8C_56/2019 E. 2.1; Urteile des Bundesgerichts [BGer] 8C_494/2021 vom 27. Januar 2022 E. 2.2 und 8C_576/2021 E. 2.2). Die geäusserte Bereitschaft muss sich in den Arbeitsbemühungen wider- spiegeln, ansonsten sind Sanktionen zu verfügen. Die Arbeitsbemühungen müssen sich auf Stellen beziehen, die für die versicherte Person hinsicht- lich Umfang und Anforderungen in Frage kommen (vgl. Rz. B254 AVIG- Praxis). 2.2 Nach Art. 28 Abs. 1 AVIG haben Versicherte, die wegen Krankheit (Art. 3 ATSG), Unfall (Art. 4 ATSG) oder Schwangerschaft vorübergehend nicht oder nur vermindert arbeits- und vermittlungsfähig sind und deshalb die Kontrollvorschriften nicht erfüllen können, sofern sie die übrigen An- spruchsvoraussetzungen erfüllen, Anspruch auf das volle Taggeld. Dieser dauert längstens bis zum 30. Tag nach Beginn der ganzen oder teilweisen Arbeitsunfähigkeit und ist innerhalb der Rahmenfrist auf 44 Taggelder be- schränkt. Ist eine versicherte Person nach 30 Tagen weiterhin arbeitsun- fähig, fällt der Anspruch auf Arbeitslosenentschädigung ohne Weiteres da- hin (vgl. BARBARA KUPFER BUCHER, Rechtsprechung des Bundesgerichts zum AVIG, 5. Aufl. 2019, Art. 28 S. 189). Die Taggelder sind auch dann nach Art. 28 AVIG auszurichten, wenn die versicherte Person trotz Arbeits- unfähigkeit die Kontrollvorschriften erfüllt hat (vgl. Rz. C167 AVIG-Praxis ALE; siehe auch Thomas Nussbaumer, Arbeitslosenversicherung, in UL- RICH MEYER [Hrsg.], Schweizerisches Bundesverwaltungsrecht [SBVR], Band XIV, Soziale Sicherheit, 3. Aufl. 2016, S. 2397 N. 447). Ist die versicherte Person bereits bei Eintritt der Arbeitslosigkeit wegen Krankheit, Unfall oder Schwangerschaft vorübergehend nicht oder nur ver- mindert arbeits- und vermittlungsfähig, so beginnt die 30-tägige Frist ab dem Zeitpunkt zu laufen, ab welchem die versicherte Person die An- spruchsvoraussetzungen vorbehältlich der Vermittlungsfähigkeit erfüllt (Rz. C168 AVIG-Praxis ALE).</w:t>
      </w:r>
    </w:p>
    <w:p>
      <w:r>
        <w:t>Urteil des Verwaltungsgerichts des Kantons Bern vom 5. Juni 2025, ALV 200 2025 126 -7- 3. 3.1 Bezüglich Arbeitsunfähigkeit des Beschwerdeführers ergibt sich aus den Akten das Folgende: 3.1.1 Im Rahmen der Anmeldung zur Arbeitsvermittlung vom 23. Sep- tember 2024 bzw. im Antragsformular für Arbeitslosenentschädigung vom 24. September 2024 (act. IIA 176, II 107 Ziff. 23) gab der Beschwerdefüh- rer an, er sei aufgrund einer Schulteroperation vom 29. April 2024 bis 20. Oktober 2024 zu 100 % arbeitsunfähig. Im Rahmen eines Beratungsgesprächs vom 29. Oktober 2024 (act. IIA 163) teilte der Beschwerdeführer dem zuständigen RAV-Personalberater mit, er sei seit dem 29. April 2024 bis vorläufig Ende Dezember 2024 zu 100 % arbeitsunfähig. Er habe sich bei der IV zum Leistungsbezug angemeldet. 3.1.2 In den Ärztlichen Zeugnissen des Ambulatoriums C.________, Bern, vom 20. August 2024, 24. Oktober 2024 und 29. Oktober 2024 (act. IIA 164 - 166) wurde eine 100%ige Arbeitsunfähigkeit vom 21. August 2024 bis 20. Oktober 2024 bzw. 21. Oktober 2024 bis 23. Oktober 2024 respekti- ve vom 24. Oktober 2024 bis 31. Dezember 2024 attestiert. In einem weiteren Arztzeugnis des Ambulatoriums C.________ vom 19. November 2024 (act. IIA 146) wurde eine 100%ige Arbeitsunfähigkeit vom 29. April 2024 bis 31. Dezember 2024 bescheinigt. Der Beschwerde- führer sei ab dem 1. Januar 2024 (recte: 2025) voraussichtlich wieder zu 50 % arbeitsfähig. Dem Beschwerdeführer seien Bürotätigkeiten ab sofort wieder möglich. 3.1.3 Im Formular "Angaben der versicherten Person für den Monat No- vember 2024" vom 30. November 2024 (act. II 74 f.) gab der Beschwerde- führer an, er sei vom 29. April 2024 bis 30. Dezember 2024 zu 100 % ar- beitsunfähig (act. II 75 Ziff. 4). 3.1.4 Dipl. Ärztin D.________ (im Medizinalberuferegister [MedReg; &lt;www.medregom.admin.ch&gt;] ohne Facharzttitel verzeichnet) attestierte im Arztzeugnis vom 5. Dezember 2024 (act. IIA 106) eine 100%ige Arbeitsun-</w:t>
      </w:r>
    </w:p>
    <w:p>
      <w:r>
        <w:t>Urteil des Verwaltungsgerichts des Kantons Bern vom 5. Juni 2025, ALV 200 2025 126 -8- fähigkeit vom 29. April 2024 bis 31. Dezember 2024. Der Beschwerdefüh- rer sei ab dem 1. Januar 2025 wieder voll arbeitsfähig. 3.1.5 Im Arztzeugnis des Ambulatoriums C.________ vom 14. Januar 2024 (recte: 2025; act. IIA 86) wurde eine 100%ige Arbeitsunfähigkeit vom 29. April 2024 bis 23. Oktober 2024 bzw. vom 24. Oktober 2024 bis 31. Dezember 2024 festgehalten. Der Beschwerdeführer sei ab dem 1. Ja- nuar 2025 wieder voll arbeitsfähig mit einer Belastung nach Massgabe der Beschwerden. 3.2 Aufgrund der ärztlichen Zeugnisse des Ambulatoriums C.________ vom 20. August 2024, 24. Oktober 2024, 29. Oktober 2024 und 14. Januar 2025 (act. IIA 86, 106, 164 - 166) sowie von dipl. Ärtzin D.________ vom 5. Dezember 2024 (act. IIA 106) ist erstellt, dass der Be- schwerdeführer vom 29. April 2024 bis 31. Dezember 2024 zu 100 % ar- beitsunfähig war. Dies gab der Beschwerdeführer denn auch im Rahmen der Anmeldung zur Arbeitsvermittlung vom 23. September 2024, der An- tragstellung auf Arbeitslosenentschädigung vom 24. September 2024 und des Beratungsgesprächs vom 29. Oktober 2024 an (act. IIA 163 und 176, II 107 Ziff. 23). Die von den behandelnden Ärzten des Ambulatoriums C.________ bescheinigte Arbeitsfähigkeit für Bürotätigkeiten ab dem 19. November 2024 (act. IIA 146) vermag daran nichts zu ändern, zumal der Beschwerdeführer solche Tätigkeiten in der Vergangenheit weder aus- geübt noch sich gemäss den Nachweisformularen betreffend die persönli- chen Arbeitsbemühungen für die Monate November und Dezember 2024 auf solche beworben hat (vgl. act. IIA 95 f., 138 f.); seine Stellensuche rich- tete der Beschwerdeführer gemäss den besagten Nachweisformularen ausschliesslich auf Stellen mit einer gewissen bis grossen körperlichen Belastung (...mitarbeiter, Mitarbeiter ..., Mitarbeiter ...-/..., Mitarbeiter ... etc.). Hinzu kommt, dass der Beschwerdeführer aufgrund seiner (geringen) Deutschkenntnisse (mit dem Niveau A1) eine Büroanstellung selber aus- schliesst (vgl. Beschwerde, S. 2, 3. Absatz). Bei diesen Gegebenheiten war folglich die dem Beschwerdeführer attestierte Arbeitsfähigkeit für Bürotätig- keiten im Zeitraum vom 19. November 2024 bis 31. Dezember 2024 fak- tisch nicht verwertbar. Zudem fehlte es ihm auch an der subjektiven Bereit-</w:t>
      </w:r>
    </w:p>
    <w:p>
      <w:r>
        <w:t>Urteil des Verwaltungsgerichts des Kantons Bern vom 5. Juni 2025, ALV 200 2025 126 -9- schaft zur Suche und Annahme einer solchen Bürotätigkeit (vgl. E. 2.1.2 hiervor). Schliesslich führt auch das Vorbringen des Beschwerdeführers, er sei ab dem 1. November 2024 in der Lage gewesen, eine Tätigkeit in der Produk- tion, im Reinigungs- oder im Recyclingbereich im Umfang von mindestens 20 % anzunehmen bzw. auszuüben (vgl. Beschwerde, S. 2), nicht zu einem anderen Schluss, wird doch die Frage nach den noch zumutbaren Tätigkei- ten und Arbeitsleistungen auf der Grundlage der objektiven medizinischen Untersuchungsbefunde und nicht gestützt auf die subjektive Einschätzung des Beschwerdeführers beurteilt. 3.3 Nach dem Gesagten war der Beschwerdeführer aufgrund der bis 31. Dezember 2024 bestehenden vollständigen Arbeitsunfähigkeit aus ge- sundheitlichen Gründen, welche auch zur Anmeldung zum Leistungsbezug bei der IV geführt haben (vgl. act. IIA 154), in der vorliegend streitigen Zeit vom 1. November bis 31. Dezember 2024 (vgl. E. 1.2 hiervor) nicht vermitt- lungsfähig. Mithin hat der Beschwerdegegner für die besagte Zeit eine Ar- beitsfähigkeit und damit eine Vermittlungsfähigkeit (vgl. 2.1 hiervor) des Beschwerdeführers zu Recht verneint (act. IIA 31 f.). 3.4 Da ab dem 1. November 2024 (Antragstellung auf Arbeitslosenent- schädigung; act. II 106 Ziff. 2) eine vorübergehende Arbeitsunfähigkeit von 100 % bestand, hat der Beschwerdeführer Anspruch auf ein Taggeld bei vorübergehend fehlender Arbeitsfähigkeit im Sinne von Art. 28 Abs. 1 AVIG, sofern neben der Vermittlungsfähigkeit die übrigen Anspruchs- voraussetzungen erfüllt sind. Dieser Anspruch besteht nach der genannten Gesetzesbestimmung längstens bis zum 30. (Kalender-)Tag nach Beginn der Arbeitsunfähigkeit, vorliegend mithin bis 30. November 2024 (vgl. E. 2.2 hiervor). 3.5 Zusammenfassend hat der Beschwerdegegner für die Zeit vom 1. November bis 31. Dezember 2024 eine Arbeitsfähigkeit und damit eine Vermittlungsfähigkeit des Beschwerdeführers zu Recht verneint bzw. ge- stützt auf Art. 28 Abs. 1 AVIG ab dem 1. November 2024 während 30 Ta- gen, mithin bis 30. November 2024, einen Anspruch auf ein Taggeld bei</w:t>
      </w:r>
    </w:p>
    <w:p>
      <w:r>
        <w:t>Urteil des Verwaltungsgerichts des Kantons Bern vom 5. Juni 2025, ALV 200 2025 126 -10- vorübergehend fehlender Arbeitsfähigkeit zu Recht bejaht (vgl. act. IIA 31 f.). 4. Nach dem Dargelegten ist der angefochtene Einspracheentscheid vom 19. Februar 2025 (act. IIA 29 - 33) nicht zu beanstanden und die dagegen erhobene Beschwerde ist abzuweisen, soweit darauf einzutreten ist. 5. 5.1 In Anwendung von Art. 1 Abs. 1 AVIG i.V.m. Art. 61 lit. fbis ATSG (Umkehrschluss; vgl. auch BBl 2018 1639) sind keine Verfahrenskosten zu erheben. 5.2 Bei diesem Verfahrensausgang besteht kein Anspruch auf eine Par- teientschädigung (Umkehrschluss aus Art. 1 Abs. 1 AVIG i.V.m. Art. 61 lit. g ATSG). Demnach entscheidet der Einzelrichter: 1. Die Beschwerde wird abgewiesen, soweit darauf einzutreten ist. 2. Es werden weder Verfahrenskosten erhoben noch wird eine Parteien- tschädigung zugesprochen.</w:t>
      </w:r>
    </w:p>
    <w:p>
      <w:r>
        <w:t>Urteil des Verwaltungsgerichts des Kantons Bern vom 5. Juni 2025, ALV 200 2025 126 -11- 3. Zu eröffnen (R): - A.________ - Amt für Arbeitslosenversicherung des Kantons Bern, Rechtsdienst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1 und Art. 119 Abs. 1 der Verordnung vom 31. August 1983 über die obligatorische Arbeitslosen- versicherung und die Insolvenzentschädigung [AVIV; SR 837.02]). Da auch die Bestimmungen über Frist (Art. 60 ATSG) sowie Form</w:t>
      </w:r>
    </w:p>
    <w:p>
      <w:r>
        <w:t>Urteil des Verwaltungsgerichts des Kantons Bern vom 5. Juni 2025, ALV 200 2025 126 -4- (Art. 61 lit. b ATSG; Art. 81 Abs. 1 i.V.m. Art. 32 des kantonalen Gesetzes vom 23. Mai 1989 über die Verwaltungsrechtspflege [VRPG; BSG 155.21]) eingehalten sind, ist auf die Beschwerde – vorbehältlich der nachfolgenden Erwägung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