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123 vom 28. Mai 2025</w:t>
      </w:r>
    </w:p>
    <w:p>
      <w:r>
        <w:t>BE Verwaltungsgericht, 2025-05-28, DE</w:t>
      </w:r>
    </w:p>
    <w:p>
      <w:r>
        <w:rPr>
          <w:b/>
        </w:rPr>
        <w:t xml:space="preserve">Quelle: </w:t>
      </w:r>
      <w:r>
        <w:t>https://mcp.opencaselaw.ch/entscheid/be_verwaltungsgericht_200_2025_123</w:t>
      </w:r>
    </w:p>
    <w:p>
      <w:r>
        <w:t>FR: BE_VERWALTUNGSGERICHT 200 2025 123 du 28 mai 2025</w:t>
      </w:r>
    </w:p>
    <w:p>
      <w:r>
        <w:t>IT: BE_VERWALTUNGSGERICHT 200 2025 123 del 28 maggio 2025</w:t>
      </w:r>
    </w:p>
    <w:p>
      <w:pPr>
        <w:pStyle w:val="Heading2"/>
      </w:pPr>
      <w:r>
        <w:t>Regeste</w:t>
      </w:r>
    </w:p>
    <w:p>
      <w:r>
        <w:t>Verfügung vom 21.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Januar 2025 (act. II 59). Streitig und zu prüfen ist der Rentenanspruch des Beschwerde- 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28. Mai 2025, IV 200 2025 123 -5- Der Rentenanspruch entsteht gemäss Art. 29 IVG frühestens nach Ablauf von sechs Monaten nach Geltendmachung des Leistungsanspruchs nach Art. 29 Abs. 1 ATSG, jedoch frühestens im Monat, der auf die Vollendung des 18. Altersjahres folgt (Art. 29 Abs. 1 IVG). 2.3 Gemäss Art. 28b Abs. 1 IVG wird die Höhe des Rentenanspruchs in prozentualen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2.4.1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28. Mai 2025, IV 200 2025 123 -6-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28. Mai 2025, IV 200 2025 123 -7- 3. 3.1 Die Verwaltung ist auf die Neuanmeldung vom Mai 2024 (act. II 27) eingetreten, weshalb die Eintretensfrage praxisgemäss nicht zu prüfen ist (BGE 109 V 108 E. 2b S. 114). Streitig und zu prüfen ist der Rentenan- spruch, wobei zunächst zu beurteilen ist, ob ein Neuanmeldungsgrund vor- liegt (vgl. E. 2.4.1 ff. hiervor). Massgebende Vergleichszeitpunkte bilden die Verfügung vom 13. Februar 2002 (act. II 24), welche mit VGE IV 61721 (act. II 25) bestätigt wurde, sowie die nunmehr angefochtene Verfügung vom 21. Januar 2025 (act. II 59). Mit Blick auf die infolge der inkompletten Tetraplegie ausgewiesene mehr als drei Monate andauernde Arbeitsun- fähigkeit (vgl. act. II 45 S. 2) ist in medizinischer Hinsicht ein Neuanmel- dungsgrund offensichtlich ausgewiesen (vgl. E. 2.4.2 hiervor; Art. 88a Abs. 2 IVV; Rz. 5102 des Kreisschreibens des Bundesamtes für Sozialver- sicherungen [BSV] über Invalidität und Rente in der Invalidenversicherung [KSIR]; vgl. zur Bedeutung von Verwaltungsweisungen BGE 150 V 1 E. 6.4.2 S. 6, 148 V 385 E. 5.2 S. 391, 147 V 79 E. 7.3.2 S. 82, 146 V 224 E. 4.4.2 S. 228), weshalb der Rentenanspruch nachfolgend frei zu prüfen ist (vgl. E. 2.4.4 hiervor). 3.2 In medizinischer Hinsicht lässt sich den Akten – soweit entscheid- wesentlich – das Folgende entnehmen: 3.2.1 Im Austrittsbericht der Rehaklinik E.________ über den Aufenthalt vom 12. April bis zum 9. August 2024 (act. II 45 S. 2) wurden folgende Hauptdiagnosen gestellt (S. 2 f.): 1. Inkomplette Tetraplegie sub C2 AIS D (initial sub C3) bei zervikaler Spinalkanal- stenose HWK 3/4 idiopathisch seit 2. April 2024; (…); 2. Tetraplegie-assoziierte autonome Dysfunktion mit Blasen- und Mastdarmstörung; (…); 3. Chronische, blutende Ulzeration am distalen linken Unterarm (blutend, verrucös, erosiv 2 x 2.3 cm); - 21. Mai 2024 Histologie Biopsie: Anteile eines Plattenepithelkarzinoms vom Typ Bowenkarzinom bis mindestens ins mittlere Korium reichend, Tumordicke min- destens 1 mm; - 4. Juni 2024 Exzision mit 5 mm Sicherheitsabstand, Fadenmarkierung, bilatera- le Advancement Lappenplastik (2 cm x 3 cm x 4 cm);</w:t>
      </w:r>
    </w:p>
    <w:p>
      <w:r>
        <w:t>Urteil des Verwaltungsgerichts des Kantons Bern vom 28. Mai 2025, IV 200 2025 123 -8- 4. Karpaltunnelsyndrom rechts &gt; links ED Februar 2024; (…); 5. Rhizarthrose links ED Mai 2024; 6. Arterielle Hypertonie; 7. Glaukom beidseits; 8. Chronisches Lumbalsyndrom; 9. Varikosis; 10. Hypercholesterinanämie, ED: 22. April 2024;</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w:t>
      </w:r>
    </w:p>
    <w:p>
      <w:r>
        <w:rPr>
          <w:b/>
        </w:rPr>
        <w:t>E. 6.2</w:t>
      </w:r>
    </w:p>
    <w:p>
      <w:r>
        <w:t>Die durch eine Organisation der öffentlichen Sozialhilfe vertretene versicherte Person hat trotz Obsiegens keinen Anspruch auf Parteien- tschädigung (BGE 126 V 11 E. 1 - 5 S. 11).</w:t>
      </w:r>
    </w:p>
    <w:p>
      <w:r>
        <w:rPr>
          <w:b/>
        </w:rPr>
        <w:t>E. 6.3</w:t>
      </w:r>
    </w:p>
    <w:p>
      <w:r>
        <w:t>Bei diesem Ausgang des Verfahrens ist das Interesse an der Beur- teilung des Gesuchs um unentgeltliche Rechtspflege dahingefallen. Ent- sprechend ist das Verfahren um Erteilung der unentgeltlichen Rechtspflege als gegenstandslos geworden vom Geschäftsverzeichnis abzuschreiben (MICHEL DAUM, in: HERZOG/DAUM [Hrsg.], Kommentar zum Gesetz über die Verwaltungsrechtspflege im Kanton Bern, 2. Aufl. 2020, Art. 39 N. 1).</w:t>
      </w:r>
    </w:p>
    <w:p>
      <w:r>
        <w:t>Urteil des Verwaltungsgerichts des Kantons Bern vom 28. Mai 2025, IV 200 2025 123 -19- Demnach entscheidet das Verwaltungsgericht: 1. In Gutheissung der Beschwerde wird die angefochtene Verfügung der IV-Stelle Bern vom 21. Januar 2025 aufgehoben und dem Beschwer- deführer ab 1. April 2025 eine Rente von 32.5 % einer ganzen Rente zugesprochen. 2. Die Verfahrenskosten von Fr. 800.-- werden der Beschwerdegegnerin zur Bezahlung auferlegt. 3. Es wird keine Parteientschädigung zugesprochen. 4. Das Verfahren betreffend das Gesuch um unentgeltliche Rechtspflege wird vom Geschäftsverzeichnis abgeschrieben. 5. Zu eröffnen (R): - Sozialamt der B.________, Fürsprecherin D.________ z.H. des Be- 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Chronische Niereninsuffizienz Stadium G2;</w:t>
      </w:r>
    </w:p>
    <w:p>
      <w:r>
        <w:rPr>
          <w:b/>
        </w:rPr>
        <w:t>E. 12</w:t>
      </w:r>
    </w:p>
    <w:p>
      <w:r>
        <w:t>Nikotinabusus. Im Bericht wurde weiter dargelegt, der Beschwerdeführer habe sich am 2. April 2024 wegen einer neuer Sensibilitätsstörung im linken Arm sowie einer Schwäche des linken Beines in der hausärztlichen Sprechstunde vor- gestellt. Es sei eine MRI Untersuchung erfolgt, welche eine absolute Spi- nalkanalstenose auf Höhe HWK 3/4 dargestellt habe. Hierauf sei die Zu- weisung auf die Notfallstation des Spitals F.________ erfolgt. Radiologisch sei eine Spondylolisthese auf Höhe HWK 3/4 bestätigt worden. Bei Indika- tion zur operativen Versorgung sei am 3. April 2024 eine ACDF HWK 3/4 erfolgt. Bei postoperativ zunehmender Spastik und MR-graphisch weiterhin bestehender hochgradiger Einengung auf Höhe HWK 3/4 sei am 5. April 2024 eine Laminektomie HWK 3/4 erfolgt. Im Anschluss sei der Beschwer- deführer zur weiteren Behandlung und Erstrehabilitation am 12. April 2024 in die Rehaklinik E.________ aufgenommen worden. Der ASIA-Status, welcher am 15. April 2024 erhoben worden sei, habe eine inkomplette Te- traplegie ergeben, sensibel rechts sub TH1, links sub C8 AIS D. Bei der letzten Testung am 25. Juni 2024 habe sich allerdings ein neurologisches Niveau C2 ergeben. Dementsprechend sei die Hauptdiagnose angepasst worden (S. 4). Vom 12. April bis zum 10. November 2024 wurde dem Be- schwerdeführer eine vollständige Arbeitsunfähigkeit attestiert (S. 3). Im Hinblick auf das selbständige Wohnen zu Hause habe der Beschwerdefüh- rer im Rahmen der stationären Therapie eine gute Selbständigkeit im Alltag erreicht. Er wohne in einer Wohnung, zu welcher er vier Etagen mit Trep- pen selbständig überwinden müsse. Durch die Physio- und Ergotherapie sei erreicht worden, dass der Beschwerdeführer Treppen mit Handlauf bis zu fünf Etagen alternierend hoch und runter laufen könne. Beim Hochlaufen brauche er am Schluss eine Pause. Er sei in der Ebene mit den Gehstö-</w:t>
      </w:r>
    </w:p>
    <w:p>
      <w:r>
        <w:t>Urteil des Verwaltungsgerichts des Kantons Bern vom 28. Mai 2025, IV 200 2025 123 -9- cken sicher unterwegs. Durch die Abgabe der notwendigen Hilfsmittel kön- ne er ohne grosse Einschränkungen selbständig in der Wohnung leben. Die selbständige Teilnahme am soziokulturellen Leben mit gegebenenfalls technischen Hilfsmitteln und ohne personelle Unterstützung werde dank der guten körperlichen und mentalen Verfassung uneingeschränkt möglich sein. Der Beschwerdeführer sei vor der Erkrankung auf dem zweiten Ar- beitsmarkt in einer G.________ mit einem 80 %-Pensum tätig gewesen. Er kehre an seinen angestammten Arbeitsplatz zurück und werde zusammen mit den Vorgesetzten seine Tätigkeiten an seine Fähigkeiten anpassen (S. 5). Nach initialer Rollstuhlmobilität (vgl. S. 6) sei der Beschwerdeführer zuletzt mit Gehstöcken selbständig mobil gewesen und habe alle Transfers (Bett, Stuhl, Stand, Auto) selbständig durchführen können. Durch die guten motorischen Funktionen habe er fast alle Funktionen des alltäglichen Le- bens ohne Hilfspersonen durchführen können (S. 5). 3.2.2 In der Stellungnahme vom 31. Oktober 2024 (act. II 47) formulierte Dr. med. C.________, Fachärztin für Chirurgie, RAD, folgendes Zumutbar- keitsprofil: Zumutbar seien körperlich leichte Tätigkeiten in wechselbelas- tender, dabei überwiegend sitzender Position ohne nennenswerte Ge- wichtsbelastungen, da der Beschwerdeführer bei der Fortbewegung auf zwei Gehstöcke angewiesen sei, ganztags über achteinhalb Stunden mit einer Leistungsminderung von 20 % bei langsamer Fortbewegung. Nicht möglich erachtete sie demgegenüber überwiegendes Stehen und Gehen, anhaltende Zwangshaltungen, Arbeiten in gebückter oder vornüber geneig- ter Haltung, Hocken und Knien, Gehen auf unebenem Gelände und auch längeres Abwärtsgehen, Springen, Steigen auf Leitern und Gerüste, häufi- ges Treppensteigen sowie Kälte-, Nässe- und Zugluftexposition, das Heben von Lasten in jeder Hinsicht, Überkopfarbeiten sowie stereotype Kopfbe- wegungen und Arbeiten mit sich wiederholenden Rotationsbewegungen des Oberkörpers. In einer ideal angepassten Tätigkeit sei der Beschwerde- führer ab Austritt aus der Rehaklinik E.________ am 9. August 2024 im genannten Ausmass arbeitsfähig. Von einer Verbesserung der Arbeits- fähigkeit könne nicht ausgegangen werden (S. 4). 3.2.3 Im Bericht der Rehaklinik E.________ über die ambulante Dreimo- natskontrolle vom 11. November 2024 (act. II 61 S. 18) wurde ausgeführt,</w:t>
      </w:r>
    </w:p>
    <w:p>
      <w:r>
        <w:t>Urteil des Verwaltungsgerichts des Kantons Bern vom 28. Mai 2025, IV 200 2025 123 -10- seit dem Austritt aus der Rehaklinik E.________ sei der Beschwerdeführer insgesamt recht gut bzw. besser als befürchtet zurecht gekommen. Aber er benötige für alles mehr Zeit. Zusammen mit den Therapien, Alltagsverrich- tungen, Haushalt und Freizeit sei der Tag weitgehend ausgefüllt. Kraft und Gleichgewicht sowie Laufleistung seien besser geworden. Treppensteigen sei anfangs etwas schwer gewesen, inzwischen gehe es besser. Bei Rü- ckenlage schliefen Arme und Beine noch etwas ein. Der Beschwerdeführer befinde sich in einem guten Allgemein- und gebessertem Rehabilitations- zustand. Bei weiter vorliegendem Übergewicht habe er sein Gewicht erneut reduzieren können. Die funktionellen Beeinträchtigungen zeigten sich im Vergleich zum Vorbefund verbessert, sowohl hinsichtlich der sensiblen De- fizite wie auch der Motorik. Auffällig sei jedoch eine deutliche gestörte Tiefensensibilität sowohl im Bereich der oberen, stärker noch im Bereich der unteren Extremitäten. Diese dürften auch für die beeinträchtigten Gleichgewichtsreaktionen und Koordination verantwortlich sein. Fähigkei- ten und Aktivitäten zeigten seit der Entlassung eine weitere Besserung un- ter der ambulanten physio- und ergotherapeutischen Förderung sowie dem konsequenten Eigentraining. Der Beschwerdeführer benötige jedoch noch einen deutlich erhöhten Zeitaufwand zur Erledigung von activities of daily living, Haushaltsführung, Einkäufen etc. (S. 19). Bei Zunahme der neuropa- thischen Beschwerden wäre zusätzlich eine neurologische Vorstellung mit elektrophysiologischer Diagnostik aufzugleisen, zur Klärung, ob diese ge- gebenenfalls unabhängig von der Rückenmarkschädigung zu sehen sei (S. 20). 3.2.4 Im Bericht der Rehaklinik E.________ über die Sprechstunde vom 11. November 2024 (act. II 61 S. 32) wurde ausgeführt, dass die angege- benen Sensibilitätsstörungen der Finger dem Innervationsgebiet des Ner- vus medianus entsprächen. In der letztmaligen Elektroneurographie vom 28. Februar 2024 sei ein leichtgradiges Karpaltunnelsyndrom rechts grös- ser als links nachgewiesen worden. Anamnese und klinische Untersuchung liessen aber weiterhin eher auf eine zervikale Genese schliessen. Es sei die Operation des Karpaltunnelsyndroms links diskutiert worden. Die Koor- dinationsschwierigkeit der linken Hand sei auf die Schwäche der intrinsi- schen Muskulatur zurückzuführen, welche sicherlich durch die Rücken- marksverletzung bedingt sei. Der Beschwerdeführer wünsche den Verlauf</w:t>
      </w:r>
    </w:p>
    <w:p>
      <w:r>
        <w:t>Urteil des Verwaltungsgerichts des Kantons Bern vom 28. Mai 2025, IV 200 2025 123 -11- noch abzuwarten und habe um nochmalige handchirurgische Kontrolle im Rahmen der paraplegiologischen Sechsmonatskontrolle gebeten (S. 33). 3.2.5 Im Bericht der Rehaklinik E.________ über die Sechsmonatskon- trolle vom 10. Februar 2025 (act. II 60) wurde festgehalten, dass der Be- schwerdeführer hinsichtlich des Laufens unter Belastung zunehmend einen "heissen" Schmerz empfinde, sich eingeengt fühle (Fussinnenseite über Ferse, wenn schlimm dann hochziehend über Unterschenkel, Aussenseite Oberschenkel, Gesäss links). Von der Kraft her habe er den Eindruck, dass er eher gut von seinem Eigentraining profitiert habe. Neurologisch fände sich unverändert eine Querschnittlähmung C4, AIS D. Die funktionellen Beeinträchtigungen zeigten sich im Vergleich zum Vorbefund in etwa kon- stant, sowohl hinsichtlich der sensiblen Defizite wie auch der Motorik (S. 2). Bei der Prüfung der Gelenkbeweglichkeit falle eine schmerzhaft einge- schränkte Beweglichkeit im Bereich der rechten Hüfte mit typischem Kap- selmuster auf, hinweisend auf eine artikuläre/kapsuläre Genese. Diese könne ursächlich am asymmetrischen Gangbild mitbeteiligt sein. Aus para- plegiologischer Sicht seien auch zukünftig, mehr noch als bereits zuvor, Tätigkeiten mit anhaltendem Stehen und Gehen, Zwangshaltungen, Arbei- ten in gebückter vorn übergeneigter Haltung, Hocken und Knien, Gehen auf unebenem Gelände sowie längeres bergauf und bergab gehen, springen, steigen auf Leitern und Gerüste, häufiges Treppensteigen sowie Kälte, Nässe und Zugluftexpositionen nicht zumutbar. Weiter seien das Heben von Lasten in jeder Hinsicht, Überkopfarbeiten sowie stereotype Kopfbe- wegungen und das Arbeiten mit sich wiederholenden Rotationsbewegun- gen des Oberkörpers zu meiden. Neu hinzugetreten seien aufgrund der Hand und feinmotorischen Beeinträchtigungen in Kraftdosierung und Koor- dination, Tätigkeiten, die feinmotorische oder höher koordinative Fähigkei- ten an die Hand- und Fingerfunktion stellten. Auch bei leichten Tätigkeiten, die dem Fähigkeitsprofil entsprächen und bei idealem Arbeitsumfeld werde das aktuelle Pensum noch etwas reduziert gesehen, insbesondere auf- grund des noch erhöhten zeitlichen Bedarfs für die Alltagsverrichtungen und Bewältigung des Haushalts. Zudem sei weiter eine Leistungsminde- rung in diesem angepassten Umfeld von ca. 20 % weiter bestehend infolge der hinzugetretenen Defizite infolge der Myelopathie (S. 3). Nach dem Aus- tritt sei eine Rückkehr an den gleichen Arbeitsplatz vorgesehen gewesen.</w:t>
      </w:r>
    </w:p>
    <w:p>
      <w:r>
        <w:t>Urteil des Verwaltungsgerichts des Kantons Bern vom 28. Mai 2025, IV 200 2025 123 -12- Da sich das Arbeitsklima in den letzten Jahren zum negativen entwickelt habe und Alltagsbewältigung und Therapien den Tag ausfüllten, wäre dem Beschwerdeführer auch daran gelegen, weniger tätig zu sein. Eine IV- Anmeldung sei erfolgt (S. 6). 3.2.6 Die Hausärztin Dr. med. H.________, Fachärztin für Allgemeine Innere Medizin, führte im Bericht vom 10. Februar 2025 (act. II 61 S. 34 f.) aus, der Beschwerdeführer habe aufgrund der Sensibilitätsstörung an den Fingern beider Hände die Arbeit als … bis heute nicht wieder aufnehmen können (S. 34). Aus gesundheitlichen Gründen habe er die Bewerbung für die Arbeit in der G.________ per Ende Dezember 2024 zurückgezogen (S. 35). 3.2.7 Die RAD-Ärztin Dr. med. C.________ hielt in der im Rahmen der Beschwerdeantwort eingereichten Stellungnahme vom 3. März 2025 (in den Gerichtsakten) fest, die aktuelle Einschätzung aus der Rehaklinik E.________ sei nachvollziehbar. Die Reduktion der täglichen Arbeitszeit auf ein Pensum von 80 % zur Gewährleistung der Wahrnehmung der The- rapien und selbständiger Haushaltsführung erscheine begründet. Die zu- sätzliche Einschränkung der Leistungsfähigkeit um 20 % bestehe weiterhin durch langsamere Arbeitsweise und erhöhten Pausenbedarf.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28. Mai 2025, IV 200 2025 123 -13-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Auch reine Aktengutachten können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Dies gilt grundsätzlich auch in Bezug auf Berichte und Stellungnahmen Regionaler Ärztlicher Dienste (SVR 2020 IV Nr. 38 S. 133, 9C_651/2019 E. 4.3). Urteilt das Gericht in- dessen abschliessend gestützt auf Beweisgrundlagen, die aus dem Verfah- ren vor dem Sozialversicherungsträger stammen, sind an die Beweiswürdi- gung strenge Anforderungen zu stellen. Bestehen auch nur geringe Zweifel an der Zuverlässigkeit und Schlüssigkeit der ärztlichen Feststellungen, sind ergänzende Abklärungen vorzunehmen (BGE 142 V 58 E. 5.1 S. 65, 135 V 465 E. 4.4 S. 470, 122 V 157 E. 1d S. 162). 3.4 Die Beschwerdegegnerin stützt sich in der angefochtenen Verfü- gung vom 21. Januar 2025 (act. II 59) auf die versicherungsmedizinischen Beurteilungen der RAD-Ärztin Dr. med. C.________ vom 31. Oktober 2024 (act. II 47) bzw. im Rahmen der Beschwerdeantwort auf diejenige vom 3. März 2025 (in den Gerichtsakten). Letzterer Bericht erfüllt die von der höchstrichterlichen Rechtsprechung an den Beweiswert solcher Aktenbeur- teilungen gestellten Anforderungen. Die darin enthaltenen Feststellungen und Ausführungen sind in Kenntnis bzw. Würdigung der Vorakten sowie unter Berücksichtigung der geklagten Einschränkungen getroffen worden. Gestützt darauf hat die RAD-Ärztin die medizinischen Zusammenhänge einleuchtend und die daraus gezogenen Schlussfolgerungen zum Gesund-</w:t>
      </w:r>
    </w:p>
    <w:p>
      <w:r>
        <w:t>Urteil des Verwaltungsgerichts des Kantons Bern vom 28. Mai 2025, IV 200 2025 123 -14- heitszustand und dessen Verlauf nachvollziehbar begründet dargestellt. Dass Dr. med. C.________ keine klinische Exploration durchgeführt hat, ist nicht zu beanstanden, konnte sie sich aufgrund der vorhandenen umfas- senden Unterlagen doch ein gesamthaft lückenloses Bild verschaffen (vgl. E. 3.3 hiervor) und wären aus einer persönlichen Untersuchung keine zu- sätzlichen Erkenntnisse zu erwarten gewesen, zumal sich die Einschätzung mit derjenigen der behandelnden Ärzte deckt. Damit kommt der RAD- Beurteilung voller Beweiswert zu, was zwischen den Parteien denn auch unbestritten ist (vgl. Stellungnahme des Beschwerdeführers vom 10. April 2024). Gestützt auf diese Beurteilung ist erstellt, dass der Beschwerdefüh- rer in einer angepassten Tätigkeit (vgl. zum Zumutbarkeitsprofil act. II 47 i.V.m. act. II 60 S. 3) 80 % arbeitsfähig ist, wobei zusätzlich eine Ein- schränkung der Leistungsfähigkeit von 20 % besteht (anders als in der Ein- gabe des Beschwerdeführers vom 10. April 2025, S. 2, implizit angenom- men, beträgt die Arbeitsunfähigkeit deshalb nicht 60 %). Auf dieser Grund- lage ist nachfolgend die Invaliditätsbemessung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w:t>
      </w:r>
    </w:p>
    <w:p>
      <w:r>
        <w:t>Urteil des Verwaltungsgerichts des Kantons Bern vom 28. Mai 2025, IV 200 2025 123 -15-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Erzielt die versicherte Person nach Eintritt der Invalidität ein Erwerbsein- kommen, so wird ihr dieses als Einkommen mit Invalidität (Art. 16 ATSG)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Bei versicherten Personen nach Art. 26 Abs. 6 IVV sind in Abweichung von Art. 25 Abs. 3 IVV geschlechtsunabhängige Werte zu verwenden (Art. 26bis Abs. 2 IVV).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(Art. 26bis Abs. 3 IVV). 4.3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4.4 Die Beschwerdegegnerin setzte mit Blick auf die Neuanmeldung vom Mai 2024 (act. II 27) und unter Berücksichtigung der sechsmonatigen Karenzfrist (Art. 29 Abs. 1 IVG) den Beginn des Rentenanspruchs auf No- vember 2024 fest (vgl. Beschwerdeantwort lit. A Rechtsbegehren Ziff. 1). Zu diesem Zeitpunkt ist jedoch das Wartejahr, wonach während einem Jahr eine Arbeitsfähigkeit von mindestens 40 % bestanden haben muss (Art. 28 Abs. 1 lit. b IVG), noch nicht erfüllt. Zwar bestand seit Dezember 1997 eine vollständige Arbeitsunfähigkeit in der angestammten Tätigkeit als ... (act. II 12 S. 6). Allerdings hatte der Beschwerdeführer seine letzte Stelle</w:t>
      </w:r>
    </w:p>
    <w:p>
      <w:r>
        <w:t>Urteil des Verwaltungsgerichts des Kantons Bern vom 28. Mai 2025, IV 200 2025 123 -16- als ... bereits im September 1996 aus wirtschaftlichen und damit invali- ditätsfremden Gründen verloren (act. II 7.1 S. 73, 12 S. 5), womit er in die- sem Beruf erst später arbeitsunfähig wurde. In einer angepassten Tätigkeit bestand demgegenüber seit jeher eine vollständige Arbeitsfähigkeit (act. II 12 S. 6). Folglich kann für die Arbeitsunfähigkeit nach Art. 29 Abs. 1 lit. b IVG nicht allein auf die frühere Tätigkeit als ... abgestellt werden (vgl. hierzu Urteil des Eidgenössischen Versicherungsgerichts [EVG; heute BGer] I 943/06 vom 13. April 2007 E. 5.1.3, in welchem ausgeführt wurde, dass wenn vor einem Unfall bereits aus unfallfremden Gründen der frühere Beruf aufgegeben worden sei und – als Arbeitsloser – grundsätzlich auch andere Tätigkeiten in Frage gekommen wären, für die Arbeitsunfähigkeit nicht allein auf die frühere – im Unfallzeitpunkt bereits nicht mehr ausgeüb- te – Tätigkeit abgestellt werden könne). Vielmehr war das Wartejahr vorlie- gend neu zu absolvieren. Eine erneute (100%ige) Arbeitsunfähigkeit ist erstmals im April 2024 ausgewiesen, womit das Wartejahr im April 2024 zu laufen begann. Folglich fällt der frühestmögliche Rentenbeginn – entgegen der Ansicht der Beschwerdegegnerin – auf April 2025. Der Beschwerdeführer verlor seine letzte Stelle als ... aus wirtschaftlichen Gründen 1996 (vgl. act. II 7.1 S. 73), womit nicht überwiegend wahrschein- lich erstellt ist (vgl. zum Beweisgrad der überwiegenden Wahrscheinlichkeit BGE 144 V 427 E. 3.2 S. 429; SVR 2022 UV Nr. 41 S. 161, 8C_457/2021 E. 3.3), dass er im Gesundheitsfall weiterhin an dieser Stelle tätig wäre. Seither ging er überdies keiner Arbeitstätigkeit auf dem ersten Arbeitsmarkt mehr nach (vgl. act. II 7.1 S. 28, 35 S. 3). Das Valideneinkommen ist daher anhand von Tabellenlöhnen zu bestimmen. Die Beschwerdegegnerin stellte folglich zu Recht auf die Lohnstrukturerhebung (LSE) des Bundesamts für Statistik [BFS] 2022, Tabelle TA1_tirage_skill_level, Sektor 16-18 Herstel- lung von Holzwaren u Papier; Druckerzeugnisse, Männer, Kompetenzni- veau 1 (Fr. 5'340.--), ab (vgl. hierzu auch vgl. BFS, NOGA 2025, Allgemei- ne Systematik der Wirtschaftszweige, Erläuterungen S. 76 zu Ziff. 16]). Dies ist nicht zu beanstanden. Zwar war der Beschwerdeführer nach dem Lehrabschluss während rund zehn Jahren als ... tätig (vgl. act. II 7.1 S. 28). Allerdings ist nicht aktenkundig, dass er über besondere Fertigkeiten und Kenntnisse, wie etwa Führungserfahrung, zusätzliche formale Weiterbil- dungen, wie beispielsweise zum … oder …, oder – insbesondere auch mit</w:t>
      </w:r>
    </w:p>
    <w:p>
      <w:r>
        <w:t>Urteil des Verwaltungsgerichts des Kantons Bern vom 28. Mai 2025, IV 200 2025 123 -17- Blick auf die jeweilige kurze Anstellungsdauer – über andere während der Berufsausübung erworbene besondere Qualifikationen verfügt, die ein Ab- stellen auf das Kompetenzniveau 2 als gerechtfertigt erscheinen lassen (Urteil des BGer 8C_456/2022 vom 6. April 2023 E. 5.3.1 [worin auf das Urteil des BGer 8C_5/2020 vom 22. April 2020 E. 5.3.2 Bezug genommen wird, in welchem bei einem gelernten ..., der Ausbildungen zum … und … absolvierte, in diesen Funktionen auch tätig war und schliesslich sein eige- nes Unternehmen im Bereich des …gewerbes gründete und führte, auf Kompetenzniveau 2 abgestellt wurde]). Angepasst an die betriebsübliche Wochenarbeitszeit (BFS, Betriebsübliche Wochenarbeitszeit nach Wirt- schaftsabteilungen, lit. C Ziff. 16-18, 2023 [mangels verfügbarer Werte für das Jahr 2024 bzw. 2025]: 41.7) und indexiert pro 2023 (mangels verfügba- rer Werte für das Jahr 2024 bzw. 2025 gemäss Tabelle T1.1.10, Nominal- lohnindex, Männer 2010 - 2023, lit. C Ziff. 10-33, 2022: 106.3, 2023: 108.5) resultiert ein Valideneinkommen von Fr. 68'185.95 (Fr. 5'340.-- x 12 / 40 x 41.7 / 106.3 x 108.5). Da der Beschwerdeführer seine Restarbeitsfähigkeit nicht verwertet, ist zur Bestimmung des Invalideneinkommens ebenfalls auf Tabellenlöhne abzu- stellen. Mit Blick auf das Zumutbarkeitsprofil stellte die Beschwerdegegne- rin zu Recht auf die LSE 2022 Tabelle TA1_tirage_skill_level, Total, Män- ner, Kompetenzniveau 1 (Fr. 5’305.--), ab. Angepasst an die betriebsübli- che Wochenarbeitszeit (BFS, Betriebsübliche Wochenarbeitszeit nach Wirtschaftsabteilungen, lit. A-S Ziff. 01-96 Total, 2023 [mangels verfügbarer Werte für das Jahr 2024 bzw. 2025]: 41.7), indexiert pro 2023 (mangels verfügbarer Werte für das Jahr 2024 bzw. 2025 gemäss Tabelle T1.1.10, Nominallohnindex, Männer 2010 - 2023, lit. B-S Ziff. 05-96 Total, 2022: 107.1, 2023: 108.9) und unter Berücksichtigung einer Arbeitsfähigkeit von 80 % ergibt sich ein Betrag von Fr. 53'984.75 (Fr. 5'305.-- x 12 / 40 x 41.7 / 107.1 x 108.9 x 0.8). Wird zusätzlich die Leistungseinschränkung von 20 % und der Pauschalabzug von 10 % (vgl. E. 4.2 hiervor) berücksichtigt, resul- tiert ein Invalideneinkommen von Fr. 38’869.--. Folglich resultiert ab April 2025 ein Invaliditätsgrad von gerundet 43 % ([Fr. 68'185.95 - Fr. 38’869.-- x 100] / Fr. 68'185.95; vgl. zur Rundung BGE 130 V 121 E. 3.2 und 3.3 S. 123; SVR 2019 IV Nr. 61 S. 196, 8C_575/2018</w:t>
      </w:r>
    </w:p>
    <w:p>
      <w:r>
        <w:t>Urteil des Verwaltungsgerichts des Kantons Bern vom 28. Mai 2025, IV 200 2025 123 -18- E. 7.1). Damit hat der Beschwerdeführer Anspruch auf 32.5 % einer gan- zen Rente (Art. 28 Abs. 4 lit. b IVG; vgl. E. 2.3 hiervor). 5. Zusammenfassend ist in Gutheissung der Beschwerde die angefochtene Verfügung vom 21. Januar 2025 (act. II 59) aufzuheben und dem Be- schwerdeführer ab 1. April 2025 32.5 % einer ganzen Rente zuzusprechen.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