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827 vom 14. November 2024</w:t>
      </w:r>
    </w:p>
    <w:p>
      <w:r>
        <w:t>BE Verwaltungsgericht, 2024-11-14, DE</w:t>
      </w:r>
    </w:p>
    <w:p>
      <w:r>
        <w:rPr>
          <w:b/>
        </w:rPr>
        <w:t xml:space="preserve">Quelle: </w:t>
      </w:r>
      <w:r>
        <w:t>https://mcp.opencaselaw.ch/entscheid/be_verwaltungsgericht_200_2024_827</w:t>
      </w:r>
    </w:p>
    <w:p>
      <w:r>
        <w:t>FR: BE_VERWALTUNGSGERICHT 200 2024 827 du 14 novembre 2024</w:t>
      </w:r>
    </w:p>
    <w:p>
      <w:r>
        <w:t>IT: BE_VERWALTUNGSGERICHT 200 2024 827 del 14 novembre 2024</w:t>
      </w:r>
    </w:p>
    <w:p>
      <w:pPr>
        <w:pStyle w:val="Heading2"/>
      </w:pPr>
      <w:r>
        <w:t>Regeste</w:t>
      </w:r>
    </w:p>
    <w:p>
      <w:r>
        <w:t>Einspracheentscheid vom 14. November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14. Novem- ber 2024 (act. II 80). Streitig und zu prüfen ist der Erlass der Rückforderung von zuviel ausbezahlten EL von Fr. 11'155.-- für die Zeit von 1. Januar 2017 bis 30. November 2018.</w:t>
      </w:r>
    </w:p>
    <w:p>
      <w:r>
        <w:rPr>
          <w:b/>
        </w:rPr>
        <w:t>E. 1.3</w:t>
      </w:r>
    </w:p>
    <w:p>
      <w:r>
        <w:t>Der Streitwert liegt unter Fr. 20'000.-- (vgl. E. 1.2 hiervor),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Ergänzungsleistungen, für die die EL-Reform insgesamt einen tie- feren Betrag der jährlichen Ergänzungsleistungen oder einen Verlust des Anspruchs auf eine jährliche Ergänzungsleistung zur Folge hat, gilt während dreier Jahren ab Inkrafttreten dieser Änderung das bisherige Recht (Abs. 1 der Übergangsbestimmungen zur Änderung vom 22. März 2019 [EL-Reform]). Mit Blick auf die bei EL-Verfügungen auf ein Kalender- Urteil des Verwaltungsgerichts des Kantons Bern vom 27. März 2025, EL 200 2024 827 -5- jahr beschränkte Rechtsbeständigkeit (BGE 141 V 255 E. 1.3 S. 258, 128 V 39 E. 3b S. 41; SVR 2020 EL Nr. 1 S. 1, 9C_541/2019 E. 4.1) gelangt im Lichte des im Rückforderungszeitraum (1. Januar 2017 bis 30. November 2018) strittigen Leistungsanspruchs das bisherige Recht zur Anwendung (BGE 146 V 364 E. 7.1 S. 370). 2.2 Unrechtmässig bezogene Leistungen sind zurückzuerstatten. Wer Leistungen in gutem Glauben empfangen hat, muss sie nicht zurückerstat- ten, wenn eine grosse Härte vorliegt (Art. 25 Abs. 1 ATSG). 2.3 Massgebend ist der gute Glaube während des Bezugs der unrecht- mässigen Leistung (SVR 2018 EL Nr. 7 S. 17, 9C_728/2016 E. 1.1). Wer einen Rechtsmangel kennt, gilt diesbezüglich nicht als gutgläubig. Sodann darf sich derjenige nicht auf seinen guten Glauben berufen, dem der Man- gel bei Anwendung zumutbarer Aufmerksamkeit erkennbar gewesen wäre. Dabei ist diejenige Aufmerksamkeit geboten, die nach den Umständen ver- langt werden kann. Diese zivilrechtlichen Grundsätze gelten gleichermas- sen für den Bereich des Sozialversicherungsrechts (BGE 120 V 319 E. 10a S. 335). Nach ständiger Rechtsprechung ist der gute Glaube als Erlass- voraussetzung nicht schon mit der Unkenntnis des Rechtsmangels gege- ben. Vielmehr darf sich die Leistungsempfängerin oder der Leistungsemp- fänger nicht nur keiner böswilligen Absicht, sondern auch keiner groben Nachlässigkeit schuldig gemacht haben. Daraus erhellt einerseits, dass der gute Glaube von vornherein entfällt, wenn die zu Unrecht erfolgte Leis- tungsausrichtung auf eine arglistige oder grobfahrlässige Melde- oder Aus- kunftspflichtverletzung zurückzuführen ist. Andererseits kann sich die rück- erstattungspflichtige Person auf den guten Glauben berufen, wenn ihr feh- lerhaftes Verhalten nur eine leichte Fahrlässigkeit darstellt. Wie in anderen Bereichen beurteilt sich das Mass der erforderlichen Sorgfalt nach einem objektiven Massstab, wobei aber das den Betroffenen subjektiv Mögliche und Zumutbare (Urteilsfähigkeit, Gesundheitszustand, Bildungsgrad usw.) nicht ausgeblendet werden darf (BGE 138 V 218 E. 4 S. 220; SVR 2022 EL Nr. 7 S. 21, 9C_318/2021 E. 3.1). 2.4 Eine grosse Härte im Sinne von Art. 25 Abs. 1 ATSG liegt vor, wenn die vom ELG anerkannten Ausgaben und die zusätzlichen Ausgaben nach Abs. 4 die nach ELG anrechenbaren Einnahmen übersteigen (Art. 5 Abs. 1 Urteil des Verwaltungsgerichts des Kantons Bern vom 27. März 2025, EL 200 2024 827 -6- der Verordnung vom 11. September 2002 über den Allgemeinen Teil des Sozialversicherungsrechts [ATSV; SR 830.11]). Massgebend für die Beur- teilung, ob eine grosse Härte vorliegt, ist der Zeitpunkt, in welchem über die Rückforderung rechtskräftig entschieden ist (Art. 4 Abs. 2 ATSV). 2.5 Guter Glaube und grosse Härte sind kumulativ geforderte Voraus- setzungen für den Erlass einer Rückzahlung unrechtmässig bezogener Leistungen (BGE 126 V 48 E. 3c S. 53; Urteil des Bundesgerichts [BGer] 8C_213/2019 vom 13. Juni 2019 E. 4.4). 2.6 Rückerstattungspflichtig sind der Bezüger oder die Bezügerin der unrechtmässig gewährten Leistungen und (ausser im Falle einer Ausschla- gung der Erbschaft) seine oder ihre Erben (Art. 2 Abs. 1 lit. a ATSV; vgl. auch Art. 560 des Schweizerischen Zivilgesetzbuches [ZGB; SR 210] sowie Bundesamt für Sozialversicherungen [BSV], Wegleitung über die Ergän- zungsleistungen zur AHV und IV [WEL], Rz. 4610.01 f.). Gemäss Recht- sprechung haben auch die Erben die Möglichkeit, ein Erlassgesuch zu stel- len, wenn sie ihrerseits gutgläubig waren und die Rückforderung für sie eine grosse finanzielle Härte bedeuten würde (BGE 105 V 74 E. 4 S. 84, 96 V 72). Erben kann der Erlass nur gewährt werden, wenn alle Erben per- sönlich gutgläubig waren und die Rückerstattung für jeden Erben nach sei- nen persönlichen Verhältnissen eine grosse Härte bedeuten würde (Rz. 4651.04 WEL). 3. 3.1 Vorab ist festzuhalten, dass die Rückerstattungsverfügungen vom</w:t>
      </w:r>
    </w:p>
    <w:p>
      <w:r>
        <w:rPr>
          <w:b/>
        </w:rPr>
        <w:t>E. 6</w:t>
      </w:r>
    </w:p>
    <w:p>
      <w:r>
        <w:t>Oktober 2000 über den Allgemeinen Teil des Sozialversicherungsrechts (ATSG; SR 830.1) i.V.m. Art. 54 Abs. 1 lit. a des kantonalen Gesetzes vom</w:t>
      </w:r>
    </w:p>
    <w:p>
      <w:r>
        <w:rPr>
          <w:b/>
        </w:rPr>
        <w:t>E. 11</w:t>
      </w:r>
    </w:p>
    <w:p>
      <w:r>
        <w:t>März 2019 (act. 41 ff.) mangels Einsprachen in Rechtskraft erwachsen sind. Die Versicherte stellte zwar ein Erlassgesuch (act. II 39; vgl. auch act. II 44), welches indessen von der Beschwerdegegnerin abgewiesen (act. II 47) und wogegen kein Rechtsmittel ergriffen wurde. Auch wenn die Beschwerdegegnerin die Rückerstattungsforderung gegenüber der Versi- cherten "vorerst als uneinbringlich abgeschrieben" hat (act. II 47/2), hat diese Forderung weiterhin Bestand (vgl. Urteil des BGer 9C_224/2024 vom 22. Oktober 2024 E. 4.3). Urteil des Verwaltungsgerichts des Kantons Bern vom 27. März 2025, EL 200 2024 827 -7- 3.2 Da die Erben nach dem Tod der Versicherten die Erbschaft nicht ausgeschlagen haben (act. II 61/3, 65/1), haften diese nunmehr für ent- sprechende Schulden – und damit auch für die (rechtskräftig festgesetzte) Rückerstattungsschuld – solidarisch (BGE 129 V 70 E. 3.2 S. 71; Urteil des BGer 8C_581/2008 vom 25. September 2008 E. 3.2.1). Es kann mithin jedes der drei Mitglieder der Erbengemeinschaft für die ganze Schuld be- langt werden. Von der ihnen nunmehr in dieser Funktion zustehenden Mög- lichkeit, ein Erlassgesuch zu stellen (vgl. E. 2.6 hiervor), haben sie allesamt Gebrauch gemacht (act. II 69 ff.). Mit der Abweisung des Erlassgesuchs (act. II 75 ff., 80) zeigte sich der Beschwerdeführer nicht einverstanden, weshalb nachfolgend die Erlassvoraussetzungen zu prüfen sind, und zwar nicht nur in Bezug auf den Beschwerdeführer, sondern unter Einschluss aller Erben (vgl. E. 2.6 hiervor). 3.2.1 Die Rückforderung erfolgte, weil bei der Leistungsanmeldung der Versicherten seinerzeit nicht angegeben wurde, dass der Beschwerdefüh- rer und seine Ehefrau mit ihr zusammen im gleichen Haushalt leben (womit in der Folge zu hohe EL ausgerichtet wurden), mithin aufgrund einer Mel- depflichtverletzung. Bei einer solchen – soweit grobfahrlässig begangen (vgl. E. 2.3 hiervor) – ist der gute Glaube praxisgemäss ausgeschlossen. 3.2.2 Aus den Akten ergibt sich, dass der Beschwerdeführer seit Juni 2014, mithin schon vor der EL-Anmeldung vom Dezember 2014 (act. II 1), im Haushalt der Versicherten wohnte (act. II 33/1) und er sie in administra- tiven und finanziellen Fragen unterstützte (so insbes. act. II 35/1, 39 und 81/9; vgl. auch act. II 32/10). Die Versicherte war offensichtlich auf diese Unterstützung angewiesen, hatte sie doch vorübergehend auch ihre Toch- ter zur Interessenwahrung gegenüber der Beschwerdegegnerin bevoll- mächtigt (act. II 23/11; vgl. auch act. II 12 f., 28, 30 ff. und 39) und wurde sie zuletzt zusätzlich von der E.________ in administrativen Angelegenhei- ten unterstützt (act. II 53/1). Unter Berücksichtigung dessen haben die un- terstützenden Nachkommen bzw. Erben für die erstellte Meldepflichtverlet- zung (vgl. E. 3.2.1) einzustehen. So fand sich nämlich bereits im Anmelde- formular der Hinweis, dass im Falle unwahrer oder unvollständiger Anga- ben zu Unrecht bezogene EL zurückzuerstatten seien (act. II 1/4 Ziff. X). Auf die Meldepflicht bei Änderung der Verhältnisse wurde ebenfalls im An- Urteil des Verwaltungsgerichts des Kantons Bern vom 27. März 2025, EL 200 2024 827 -8- meldeformular (act. II 1/4 Ziff. XI) wie auch in der Verfügung vom 9. Januar 2015 – namentlich betreffend Anzahl der in einer Wohngemeinschaft le- benden Personen – hingewiesen (act. II 7/4), weshalb diese sowohl dem Beschwerdeführer als auch der bevollmächtigten Miterbin (bzw. Tochter der Versicherten) bekannt sein musste. Zudem war der Beschwerdeführer im hier interessierenden Zeitraum selber in ein IV-Verfahren involviert (vgl. act. II 19), womit ihm die Kenntnis der sozialversicherungsrechtlichen Mel- depflicht auch aus diesem Grund anzurechnen ist. Darüber hinaus gilt oh- nehin der Grundsatz, dass niemand aus einer allfälligen eigenen Rechts- unkenntnis Vorteile ableiten kann (BGE 124 V 215 E. 2b.aa S. 220). 3.2.3 Unter den gegebenen Umständen liegt offensichtlich nicht nur eine leichte Fahrlässigkeit vor. Der gute Glaube des Beschwerdeführers resp. der Miterbin ist demnach zu verneinen und die Erlassvoraussetzungen sind bereits aus diesem Grund nicht erfüllt, womit sich die Prüfung der grossen Härte (vgl. dazu gleichwohl act. II 77 und 80/4 oben) erübrigt (vgl. E. 2.5 hiervor). 3.3 Nach dem Ausgeführten hat die Beschwerdegegnerin die Erlassvor- aussetzungen zu Recht verneint. Damit ist der angefochtene Einspra- cheentscheid vom 14. November 2024 (act. II 80) nicht zu beanstanden und die Beschwerde ist abzuweisen. 4. 4.1 Da es sich beim Erlass einer Rückforderung nicht um eine Leis- tungsstreitigkeit handelt (vgl. Beschluss der erweiterten Abteilungskonfe- renz des Verwaltungsgerichts des Kantons Bern vom 28. November 2006; BGE 122 V 221 E. 2 S. 222), ist das vorliegende Verfahren kostenpflichtig (Art. 61 Ingress ATSG i.V.m. Art. 102 ff. VRPG und Art. 1 des Dekrets vom 24. März 2010 betreffend die Verfahrenskosten und die Verwaltungsge- bühren der Gerichtsbehörden und der Staatsanwaltschaft [Verfahrenskost- endekret; VKD; BSG 161.12]; vgl. auch BBl 2018 1639). Die Verfahrens- kosten bestehen aus einer Pauschalgebühr (Art. 103 Abs. 1 Satz 1 VRPG). Die Behörde setzt die Gebühr gestützt auf die gesetzliche Gebührenord- nung nach pflichtgemässem Ermessen fest (Art. 103 Abs. 2 VRPG). Die Urteil des Verwaltungsgerichts des Kantons Bern vom 27. März 2025, EL 200 2024 827 -9- Gebühren für die Beurteilung von Streitigkeiten durch das Verwaltungsge- richt betragen auf dem Gebiet des Sozialversicherungsrechts Fr. 200.-- bis Fr. 2'500.-- (Art. 4 Abs. 2 i.V.m. Art. 51 lit. e VKD). Die Verfahrenskosten, gerichtlich bestimmt auf Fr. 500.--, sind entspre- chend dem Ausgang des Verfahrens dem Beschwerdeführer zur Bezah- lung aufzuerlegen und dem geleisteten Kostenvorschuss in gleicher Höhe zu entnehmen. 4.2 Bei diesem Ausgang des Verfahrens besteht kein Anspruch auf eine Parteientschädigung (Art. 1 Abs. 1 ELG i.V.m. Art. 61 lit. g ATSG [Umkehr- schluss]). Demnach entscheidet der Einzelrichter: 1. Die Beschwerde wird abgewiesen. 2. Die Verfahrenskosten von Fr. 500.-- werden dem Beschwerdeführer zur Bezahlung auferlegt und dem in gleicher Höhe geleisteten Kostenvor- schuss entnommen. 3. Es wird keine Parteientschädigung zugesprochen. 4. Zu eröffnen (R): - A.________ - Ausgleichskasse des Kantons Bern, Abteilung Ergänzungsleistungen - Bundesamt für Sozialversicherungen Der Einzelrichter: Der Gerichtsschreiber: Urteil des Verwaltungsgerichts des Kantons Bern vom 27. März 2025, EL 200 2024 827 -10-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