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754 vom 17. Oktober 2024</w:t>
      </w:r>
    </w:p>
    <w:p>
      <w:r>
        <w:t>BE Verwaltungsgericht, 2024-10-17, DE</w:t>
      </w:r>
    </w:p>
    <w:p>
      <w:r>
        <w:rPr>
          <w:b/>
        </w:rPr>
        <w:t xml:space="preserve">Quelle: </w:t>
      </w:r>
      <w:r>
        <w:t>https://mcp.opencaselaw.ch/entscheid/be_verwaltungsgericht_200_2024_754</w:t>
      </w:r>
    </w:p>
    <w:p>
      <w:r>
        <w:t>FR: BE_VERWALTUNGSGERICHT 200 2024 754 du 17 octobre 2024</w:t>
      </w:r>
    </w:p>
    <w:p>
      <w:r>
        <w:t>IT: BE_VERWALTUNGSGERICHT 200 2024 754 del 17 ottobre 2024</w:t>
      </w:r>
    </w:p>
    <w:p>
      <w:pPr>
        <w:pStyle w:val="Heading2"/>
      </w:pPr>
      <w:r>
        <w:t>Regeste</w:t>
      </w:r>
    </w:p>
    <w:p>
      <w:r>
        <w:t>Einspracheentscheid vom 17.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Oktober 2024 (act. II 66). Streitig sind Leistungen der obligatorischen Unfallversi- cherung im Zusammenhang mit dem Ereignis vom 11. Januar 2024 (act. II 1).</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4. Feb. 2025, UV 200 2024 754 -4-</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UVG). 2.2 Unfall ist die plötzliche, nicht beabsichtigte schädigende Einwirkung eines ungewöhnlichen äusseren Faktors auf den menschlichen Körper, die eine Beeinträchtigung der körperlichen, geistigen oder psychischen Ge- sundheit oder den Tod zur Folge hat (Art. 4 ATSG). Fehlt eines dieser Ele- mente, ist das Ereignis nicht als Unfall zu qualifizieren, sondern die durch das Ereignis verursachte Gesundheitsbeeinträchtigung gegebenenfalls als Krankheit (Art. 3 Abs. 1 ATSG; BGE 150 V 229 E. 3 S. 230). 2.2.1 Mit dem Kriterium der Plötzlichkeit wird ein zeitlicher Rahmen ge- steckt. Die schädigende Einwirkung muss zwar nicht auf einen blossen Augenblick beschränkt sein, jedoch innerhalb eines relativ kurzen, ab- grenzbaren Zeitraums erfolgen. Die Einwirkung muss plötzlich eingesetzt haben und eine einmalige gewesen sein (BGE 140 V 220 E. 5.1 S. 223). 2.2.2 Der äussere Faktor ist zentrales Begriffsmerkmal eines jeden Unfal- lereignisses; er ist Gegenstück zur (den Krankheitsbegriff konstituierenden) inneren Ursache.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w:t>
      </w:r>
    </w:p>
    <w:p>
      <w:r>
        <w:t>Urteil des Verwaltungsgerichts des Kantons Bern vom 4. Feb. 2025, UV 200 2024 754 -5- fällt (BGE 134 V 72 E. 4.1 S. 76 und E. 4.1.1 S. 77). Das Begriffsmerkmal der Ungewöhnlichkeit bezieht sich nicht auf die Wirkung des äusseren Fak- tors, sondern nur auf diesen selber. Ohne Belang für die Prüfung der Un- gewöhnlichkeit ist insoweit, dass der äussere Faktor allenfalls schwerwie- gende, unerwartete Folgen nach sich zog. Ausschlaggebend ist also, dass sich der äussere Faktor vom Normalmass an Umwelteinwirkungen auf den menschlichen Körper abhebt. Ungewöhnliche Auswirkungen allein begrün- den keine Ungewöhnlichkeit (BGE 150 V 229 E. 4.1.1 S. 231, 134 V 72 E. 4.3.1 S. 79; SVR 2021 UV Nr. 12 S. 59, 8C_368/2020 E. 4.2, 2020 UV Nr. 32 S. 129, 8C_707/2019 E. 3).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 flusst hat. Bei einer solchen unkoordinierten Bewegung ist der ungewöhnli- che äussere Faktor zu bejahen; denn der äussere Faktor – Veränderung zwischen Körper und Aussenwelt – ist wegen der erwähnten Programm- widrigkeit zugleich ein ungewöhnlicher Faktor (BGE 130 V 117 E. 2.1</w:t>
      </w:r>
    </w:p>
    <w:p>
      <w:r>
        <w:t>Urteil des Verwaltungsgerichts des Kantons Bern vom 4. Feb. 2025, UV 200 2024 754 -6- S. 118; SVR 2023 UV Nr. 13 S. 40, 8C_24/2022 E. 3.2). Dies trifft bei- spielsweise dann zu, wenn die versicherte Person stolpert, ausgleitet oder an einem Gegenstand anstösst oder wenn sie, um ein Ausgleiten zu ver- hindern, eine reflexartige Abwehrhaltung ausführt oder auszuführen ver- sucht (SVR 2023 UV Nr. 13 S. 40, 8C_24/2022 E. 3.2; RKUV 2004 U 502 S. 183 E. 4.1, 1999 U 345 S. 422 E. 2b). 2.3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145, 8C_358/2016 E. 3.4). 3. 3.1 Es ist vorab umstritten, ob es sich beim Ereignis vom 11. Januar 2024 um einen Unfall im Rechtsinne handelt. Diesbezüglich ist den Akten im Wesentlichen das Folgende zu entnehmen: 3.1.1 In der Schadenmeldung vom 17. Januar 2024 liess der Beschwer- deführer zum Ablauf melden, am 11. Januar 2024 habe er den Auftrag ge- habt, im … auf dem … im … die vier … des … nach oben einzuklappen. Bei dieser Tätigkeit habe er auf einmal einen stechenden Schmerz in der rechten Schulter verspürt (act. II 1). 3.1.2 Bei der Erstbehandlung in der Praxis E.________ am 17. Januar 2024 (act. II 5/2) gab der Beschwerdeführer zum Ablauf des Ereignisses an, er habe am 11. Januar 2024 bei der Arbeit versucht, den schweren … anzupassen, seine Schulter habe ein Klickgeräusch gemacht und er habe danach starke Schmerzen gehabt.</w:t>
      </w:r>
    </w:p>
    <w:p>
      <w:r>
        <w:t>Urteil des Verwaltungsgerichts des Kantons Bern vom 4. Feb. 2025, UV 200 2024 754 -7- 3.1.3 Im Schadenformular vom 22. Februar 2024 (act. II 8) beschrieb er folgenden Vorgang: "… nach oben einzuklappen. Bei dieser Tätigkeit auf einmal einen stechenden Schmerz in der rechten Schulter". Die Last des … gab er mit 15 bis 20 kg an. 3.1.4 Im Bericht des Spitals F.________ vom 6. Februar 2024 (act. II 11/2) wurde in der Anamnese beschrieben, der Beschwerdeführer habe bei einem … (…) einen … eingeklappt. Beim Anheben dieses schweren … müsse dieser in einer supinierten (Auswärtsdrehung der Hand durch Rota- tion des Unterarms) Armhaltung angehoben und zum Schluss nach vorne geschoben werden, um diesen zu verriegeln. Hierbei habe der Beschwer- deführer ein schmerzhaftes Knacken im vorderen Schulterbereich ver- nommen. 3.1.5 In der E-Mail vom 12. Juni 2024 (act. II 40) schilderte der Be- schwerdeführer, bei der Arbeit habe er am 11. Januar 2024 die … des … zuklappen müssen. Drei … hätten sich wie gewohnt schliessen lassen. Der vierte … habe jedoch beim Reinschieben geklemmt, so dass er versucht habe, diesen wieder zu öffnen. Dabei habe er ruckartig mit aller Kraft am eingeklemmten … gezogen. Beim Ziehen habe er einen plötzlichen mes- serstichartigen Schmerz im rechten Oberarm verspürt. 3.1.6 In der Einsprache vom 24. August 2024 (act. II 62) hielt der Be- schwerdeführer fest, in der Regel liessen sich die … einwandfrei einklap- pen. In seltenen Situationen klemmten sie beim Reinschieben. Der Be- schwerdeführer habe am 11. Januar 2024 versucht, mit einem ruckartigen starken Zug die eingeklemmten … mit seiner ganzen Kraft von Hand zu lösen. Dabei habe er die schmerzhafte Verletzung erlitten. 3.2 Die Beschwerdegegnerin ging im angefochtenen Einspracheent- scheid vom 17. Oktober 2024 (act. II 66/5 Ziff. 3.2) von der Schilderung des Beschwerdeführers aus, wonach er am 11. Januar 2024 die … des … habe einklappen wollen, dabei habe der vierte … beim Reinschieben geklemmt und beim Versuch diesen wieder zu öffnen, habe er den eingeklemmten … ruckartig mit aller Kraft gezogen und dabei einen Schmerz in der rechten Schulter verspürt. Dies steht im Einklang mit dem vom Beschwerdeführer und seiner Lebenspartnerin wiederholt und in sich konsistent geschilderten</w:t>
      </w:r>
    </w:p>
    <w:p>
      <w:r>
        <w:t>Urteil des Verwaltungsgerichts des Kantons Bern vom 4. Feb. 2025, UV 200 2024 754 -8- Ablauf des Ereignisses vom 11. Januar 2024 (vgl. act. II 1, 5/2, 8, 40, 52/1, 62; Beschwerde). Es ist somit ohne Weiteres auf die initiale Schilderung des Ereignishergangs in der Schadenmeldung vom 17. Januar 2024 (act. II 1; sog. Aussage der ersten Stunde, vgl. BGE 143 V 168 E. 5.2.2 S. 174, 121 V 45 E. 2a S. 47) und die sich damit deckenden Angaben im Formular zum Schadenfall (act. II 8; vgl. dazu Urteil des Bundesgerichts [BGer] 8C_696/2013 vom 14. November 2013 E. 4.2 in fine) abzustellen (vgl. auch E. 2.3 hiervor). Die beschwerdeweise Schilderung des Geschehens weicht davon ebenfalls nicht ab. Weitere Abklärungen zum Ereignisablauf, insbe- sondere ein von der Arbeitgeberin des Beschwerdeführers angebotener Augenschein am Arbeitsplatz (vgl. act. II 53/1), waren/sind daher nicht er- forderlich, weshalb die Beschwerdegegnerin darauf zu Recht verzichten durfte (vgl. act. Il 55/1). 3.3 Aus dem geschilderten Handlungsablauf ergibt sich auch unter Berücksichtigung des zumindest selten vorkommenden (vgl. act. II 62) Ver- klemmens eines …. am …. kein Anhaltspunkt für eine (äussere) Störung des Bewegungsablaufes im Sinne eines ungewöhnlichen äusseren Faktors (vgl. E. 2.2.2 hiervor). Allein der Umstand, dass beim Reinklappen das vier- te … verklemmte, begründet offensichtlich noch keinen besonders sinnfälli- gen Umstand, welcher als Grundlage für die Bejahung eines ungewöhnli- chen äusseren Faktors dienen könnte (vgl. Urteil des BGer 8C_395/2020 vom 28. September 2020 E. 4.2). Ebenso führte das Verklemmen nicht zu einer unkoordinierten Bewegung durch den Beschwerdeführer (vgl. Urteil des BGer 8C_586/2020 vom 30. November 2020 E. 3.3). Der Beschwerde- führer versuchte im Gegenteil durch ruckartiges und kraftvolles Ziehen am … dieses einzuklappen, was eine bewusst und zielgerichtet ausgeführte Bewegung bedingte. Eine derartige kräftige Zugbewegung stellt zudem einen alltäglichen bzw. physiologischen Bewegungsablauf dar. Die Ungewöhnlichkeit der erfolgten Bewegung lässt sich sodann auch nicht aufgrund des angegebenen Kraftaufwandes begründen. Die vom Be- schwerdeführer angegebene Last von 15 bis 20 kg (act. II 8/1) vermag of- fensichtlich keinen ganz ausserordentlichen Kraftaufwand im Sinne der bundesgerichtlichen Rechtsprechung zu belegen (vgl. etwa Urteil des BGer 8C_246/2011 vom 25. August 2011 E. 4.4 mit Hinweisen; vgl. auch ANDRÉ</w:t>
      </w:r>
    </w:p>
    <w:p>
      <w:r>
        <w:t>Urteil des Verwaltungsgerichts des Kantons Bern vom 4. Feb. 2025, UV 200 2024 754 -9- PIERRE NABOLD, Bundesgesetz über die Unfallversicherung, 5. Auflage, 2024, S. 43 mit Hinweis auf BGE 116 V 136 E. 3b S. 139 und zahlreichen Beispielen). Dass sich das … beim Einklappen verklemmte, vermag daran nichts zu ändern, zumal dies keine dazu tretende Programmwidrigkeit im Sinne der Rechtsprechung (vgl. E. 2.2.2 hiervor) darstellt. 3.4 Beim Ereignis vom 11. Januar 2024 lag folglich kein ungewöhnlicher äusserer Faktor vor, damit ist der Unfallbegriff nicht erfüllt. Ein Leistungs- anspruch gestützt auf Art. 6 Abs. 1 UVG i.V.m. Art. 4 ATSG fällt somit aus- ser Betracht. 4. 4.1 Es ist weiter zu prüfen, ob allenfalls die Beschwerdegegnerin ge- stützt auf Art. 6 Abs. 2 UVG leistungspflichtig ist. Den medizinischen Akten ist diesbezüglich das Folgende zu entnehmen: Gemäss Art. 6 Abs. 2 UVG erbringt die Versicherung ihre Leistungen auch bei folgenden Körperschädigungen, sofern sie nicht vorwiegend auf Abnüt- zung oder Erkrankung zurückzuführen sind: Knochenbrüche (lit. a), Verren- kungen von Gelenken (lit. b), Meniskusrisse (lit. c), Muskelrisse (lit. d), Muskelzerrungen (lit. e), Sehnenrisse (lit. f), Bandläsionen (lit. g), Trommel- fellverletzungen (lit. h). Sind nicht sämtliche Kriterien des Unfallbegriffs nach Art. 4 ATSG erfüllt, so wird der Unfallversicherer für eine Listenverletzung nach Art. 6 Abs. 2 UVG in der seit 1. Januar 2017 geltenden Fassung grundsätzlich leistungspflich- tig, sofern er nicht den Nachweis dafür erbringt, dass die Verletzung vor- wiegend auf Abnützung oder Erkrankung zurückzuführen ist (BGE 146 V 51 E. 9.1 S. 70). Für die Anwendung von Art. 6 Abs. 2 UVG ist kein äusse- rer Faktor und damit kein unfallähnliches sinnfälliges Ereignis oder eine allgemein gesteigerte Gefahrenlage im Sinne der Rechtsprechung zu aArt. 9 Abs. 2 der Verordnung vom 20. Dezember 1982 über die Unfallver- sicherung (UVV; SR 832.202) mehr vorausgesetzt. 4.2</w:t>
      </w:r>
    </w:p>
    <w:p>
      <w:r>
        <w:t>Urteil des Verwaltungsgerichts des Kantons Bern vom 4. Feb. 2025, UV 200 2024 754 -10- 4.2.1 In der Beurteilung – gestützt auf ein MRI der rechten Schulter nativ – vom 29. Januar 2024 (act. II 10/2 f.) hielten die Dres. med. G.________, Facharzt für Radiologie, und H.________, Spital F.________, fest, es liege eine aktivierte ACG-Arthrose und eine Bursitis vor. Es bestehe eine ge- lenkseitige Partialruptur der Supraspinatussehne, eine Tendinitis calcarea der Supraspinatussehne. 4.2.2 Die bildgebende Diagnostik im Rahmen einer radiologischen Unter- suchung der rechten Schulter in drei Ebenen und des AC-Gelenks rechts nach Zanca vom 6. Februar 2024 (act. II 11/3; vgl. auch act. II 33) ergab laut Beurteilung einen zentrierten Humeruskopf und eine Tendinitis cal- carea der Supraspinatussehne. Dipl. Arzt I.________, Spital F.________, hielt gleichentags fest, er empfehle die fixe Einnahme einer analgetisch- antiphlogistischen Medikation und ergänzend dazu Physiotherapie (act. II 11/3). 4.2.3 In der Kurzbeurteilung vom 28. Mai 2024 (act. II 36) hielt der Suva- Versicherungsmediziner Dr. med. D.________ fest, mit der Tendinitis cal- carea der Supraspinatussehne, der PASTA (Partial Articular Surface Ten- don Avulsion bzw. Partialruptur der Rotatorenmanschette) -Läsion der Su- praspinatussehne und der ACG (Akromioklavikulargelenke) -Arthrose lägen Körperschädigungen vor, die vorwiegend auf Abnützung oder Erkrankung zurückzuführen seien. 4.3 Die Beschwerdegegnerin stellte auf den Aktenbericht des Versiche- rungsmediziners Dr. med. D.________ vom 28. Mai 2024 (act. II 36) ab, was nicht zu beanstanden ist. Eine persönliche Untersuchung des Be- schwerdeführers war aufgrund der verfügbaren Dokumentation der Behan- delnden nicht erforderlich (vgl. SVR 2020 IV Nr. 38 S. 133, 9C_651/2019 E. 4.3). Die versicherungsmedizinische Beurteilung ist angesichts der bild- gebenden Befunde (act. II 10/2, 33), des Alters des Beschwerdeführers und des Umstands, dass auch eine lediglich gering ausgeprägte Sehnendege- neration für sich allein nicht auf eine traumatische Ursache schliessen lässt (vgl. BGer 8C_855/2018 vom 14. März 2019 E. 6.2.1), ohne Weiteres nachvollziehbar und überzeugt. In den übrigen medizinischen Akten finden sich sodann keine der versicherungsmedizinischen Beurteilung entgegen- stehende Anhaltspunkte. Es ist somit nachgewiesen, dass hinsichtlich der</w:t>
      </w:r>
    </w:p>
    <w:p>
      <w:r>
        <w:t>Urteil des Verwaltungsgerichts des Kantons Bern vom 4. Feb. 2025, UV 200 2024 754 -11- rechten Schulter eine vorwiegend auf Abnützung oder Erkrankung zurück- zuführende Verletzung vorliegt, weshalb nicht zu beanstanden ist, dass die Beschwerdegegnerin sowohl in der Verfügung vom 9. August 2024 (act. II 58/1) als auch im angefochtenen Einspracheentscheid (act. II 66/6 Ziff. 3.3) das Vorliegen einer Listenverletzung gemäss Art. 6 Abs. 2 UVG verneinte. Dies wurde/wird vom Beschwerdeführer denn auch nicht bestrit- ten. Damit ist die Beschwerdegegnerin mangels Listenverletzung im Sinne von Art. 6 Abs. 2 UVG auch unter diesem Titel nicht leistungspflichtig. 5. Nach dem Dargelegten ist weder der Unfallbegriff (Art. 6 Abs. 1 UVG i.V.m. Art. 4 ATSG) erfüllt noch liegt eine Listenverletzung gemäss Art. 6 Abs. 2 UVG vor, weshalb die Beschwerdegegnerin für das Ereignis vom 11. Janu- ar 2024 nicht leistungspflichtig ist. Die Beschwerde ist offensichtlich unbe- gründet und abzuweisen. 6.</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hat der Beschwerdeführer keinen Anspruch auf eine Parteientschädigung (Art. 1 Abs. 1 UVG i.V.m. Art. 61 lit. g ATSG [Umkehrschluss]). Demnach entscheidet das Verwaltungsgericht:</w:t>
      </w:r>
    </w:p>
    <w:p>
      <w:r>
        <w:t>Urteil des Verwaltungsgerichts des Kantons Bern vom 4. Feb. 2025, UV 200 2024 754 -12- 1. Die Beschwerde wird abgewiesen. 2. Es werden weder Verfahrenskosten erhoben noch wird eine Parteien- tschädigung zugesprochen. 3. Zu eröffnen (R): -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