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738 vom 1. Mai 2025</w:t>
      </w:r>
    </w:p>
    <w:p>
      <w:r>
        <w:t>BE Verwaltungsgericht, 2025-05-01, DE</w:t>
      </w:r>
    </w:p>
    <w:p>
      <w:r>
        <w:rPr>
          <w:b/>
        </w:rPr>
        <w:t xml:space="preserve">Quelle: </w:t>
      </w:r>
      <w:r>
        <w:t>https://mcp.opencaselaw.ch/entscheid/be_verwaltungsgericht_200_2024_738</w:t>
      </w:r>
    </w:p>
    <w:p>
      <w:r>
        <w:t>FR: BE_VERWALTUNGSGERICHT 200 2024 738 du 1 mai 2025</w:t>
      </w:r>
    </w:p>
    <w:p>
      <w:r>
        <w:t>IT: BE_VERWALTUNGSGERICHT 200 2024 738 del 1 maggio 2025</w:t>
      </w:r>
    </w:p>
    <w:p>
      <w:pPr>
        <w:pStyle w:val="Heading2"/>
      </w:pPr>
      <w:r>
        <w:t>Regeste</w:t>
      </w:r>
    </w:p>
    <w:p>
      <w:r>
        <w:t>Verfügung vom 7. Oktober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1. Mai 2025, IV 200 2024 738 -4-</w:t>
      </w:r>
    </w:p>
    <w:p>
      <w:r>
        <w:rPr>
          <w:b/>
        </w:rPr>
        <w:t>E. 1.2</w:t>
      </w:r>
    </w:p>
    <w:p>
      <w:r>
        <w:t>Anfechtungsgegenstand bildet die Verfügung vom 7. Oktober 2024 (act. II 54). Streitig und zu prüfen ist der Anspruch auf Leistungen der Inva- lidenversicherung.</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Die Beschwerdeführerin macht eine Verletzung des rechtlichen Gehörs geltend, indem die Beschwerdegegnerin die angefochtene Verfü- gung vom 7. Oktober 2024 (act. II 54) wie bereits den diesbezüglichen Vor- bescheid vom 28. August 2024 (act. II 53) nicht "substantiell" begründet habe, so dass sie ihre Beschwerde nicht näher begründen könne (Be- schwerde S. 2). Weiter sei ihr vom Ergebnis der Begutachtung weder Kenntnis gegeben noch dargelegt worden, sie könne dieses Ergebnis allen- falls "direkt erfragen" (Eingabe vom 22. Januar 2025 S. 2 f.).</w:t>
      </w:r>
    </w:p>
    <w:p>
      <w:r>
        <w:rPr>
          <w:b/>
        </w:rPr>
        <w:t>E. 2.2</w:t>
      </w:r>
    </w:p>
    <w:p>
      <w:r>
        <w:t>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w:t>
      </w:r>
    </w:p>
    <w:p>
      <w:r>
        <w:t>Urteil des Verwaltungsgerichts des Kantons Bern vom 1. Mai 2025, IV 200 2024 738 -5- einem Verfahren ihren Standpunkt wirksam zur Geltung bringen kann (BGE 143 V 71 E. 4.1 S. 72; SVR 2024 BVG Nr. 23 S. 79, 9C_437/2023 E. 5.2).</w:t>
      </w:r>
    </w:p>
    <w:p>
      <w:r>
        <w:rPr>
          <w:b/>
        </w:rPr>
        <w:t>E. 2.2.1</w:t>
      </w:r>
    </w:p>
    <w:p>
      <w:r>
        <w:t>Das Akteneinsichtsrecht gemäss Art. 47 Abs. 1 lit. a ATSG ist Teil des Anspruchs auf rechtliches Gehör (Art. 29 Abs. 2 BV). Es handelt sich um einen verfahrensrechtlich begründeten Anspruch, welcher der versi- cherten Person, sofern überwiegende Privatinteressen gewahrt bleiben, für die sie betreffenden Daten zusteht und sich grundsätzlich auf alle verfah- rensbezogenen Akten bezieht (BGE 140 V 464 E. 4.1 S. 467). Grundsätz- lich hat eine Partei ein Gesuch einzureichen, um Akteneinsicht zu erhalten. Dies bedingt, dass die Beteiligten über den Beizug neuer entscheidwesent- licher Akten informiert werden, welche sie nicht kennen und auch nicht ken- nen können. Über Begehren um Akteneinsicht hat primär diejenige Behör- de zu befinden, in deren Zuständigkeitsbereich die Akten gehören (BGE 132 V 387 E. 6.2 und 6.3 S. 391; SVR 2018 KV Nr. 3 S. 20 4A_23/2017 E. 2.1).</w:t>
      </w:r>
    </w:p>
    <w:p>
      <w:r>
        <w:rPr>
          <w:b/>
        </w:rPr>
        <w:t>E. 2.2.2</w:t>
      </w:r>
    </w:p>
    <w:p>
      <w:r>
        <w:t>Die Verfügungen sind zu begründen, wenn sie den Begehren der Parteien nicht voll entsprechen (Art. 49 Abs. 3 ATSG). Die Begründungs- 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 Urteil des Bundesgerichts [BGer] 9C_717/2023 vom</w:t>
      </w:r>
    </w:p>
    <w:p>
      <w:r>
        <w:rPr>
          <w:b/>
        </w:rPr>
        <w:t>E. 2.3</w:t>
      </w:r>
    </w:p>
    <w:p>
      <w:r>
        <w:t>Mit Vorbescheid vom 28. August 2024 (act. II 53) teilte die Be- schwerdegegnerin der Beschwerdeführerin mit, die medizinischen Ab- klärungen hätten ergeben, dass keine invalidenversicherungsrechtlich rele- vante Diagnose mit langdauernder Auswirkung auf die Arbeits- bzw. Er- werbsfähigkeit vorliege. Folglich komme die Beschwerdegegnerin zum Schluss, dass im Sinne des Gesetzes keine Invalidität vorliege und die An- spruchsvoraussetzungen auf Leistungen der Invalidenversicherung nicht erfüllt seien. Die Beschwerdeführerin wurde ausdrücklich darauf hingewie- sen, sie könne – falls sie mit dem vorgesehenen Entscheid nicht einver- standen sei – innert 30 Tagen dagegen schriftlich oder mündlich Einwand erheben, was nicht erfolgte. Alsdann erging am 7. Oktober 2024 (act. II 55) die Verfügung entsprechend dem Vorbescheid. Eine Verletzung des rechtli- chen Gehörs bzw. der Begründungspflicht durch die Beschwerdegegnerin ist nicht erstellt. Die Beschwerdegegnerin hat sowohl den Vorbescheid wie auch die darauffolgende Verfügung genügend begründet. Wenn die Be- schwerdegegnerin ausführt, die "medizinischen Abklärungen" hätten erge- ben, dass keine invalidenversicherungsrechtlich relevante Diagnose mit langdauernder Auswirkung auf die Arbeits- bzw. Erwerbsfähigkeit vorliegt, bezieht sie sich offensichtlich auf die erfolgte bidisziplinäre Begutachtung (act. II 51.1 ff.). Mit Schreiben vom 17. November 2023 (act. II 36) wurde der Beschwerdeführerin mitgeteilt, zur Klärung ihrer Leistungsansprüche sei eine medizinische bidisziplinäre Untersuchung in den Fachdisziplinen Psychiatrie sowie Viszeralchirurgie notwendig. Am 11. März 2024 (act. II 44) wurden ihr die Namen der begutachtenden Mediziner mitgeteilt. In der Folge hat sie an der Begutachtung teilgenommen. Es hätte ihr als- dann frei gestanden, spätestens im Vorbescheidverfahren Einsicht in die- ses ihr bekannte Gutachten zu nehmen (E. 2.2.1 hiervor), allenfalls mit Hil- fe des sie seit über zehn Jahren unterstützenden Sozialdienstes (act. II 29/2). Auf die Einsichtsmöglichkeit in ein Gutachten muss nicht spe- ziell hingewiesen werden und die Beschwerdeführerin kann aus einer allfäl- ligen diesbezüglichen Rechtsunkenntnis keine Vorteile ableiten (BGE 111 V 402 E. 3 S. 405).</w:t>
      </w:r>
    </w:p>
    <w:p>
      <w:r>
        <w:t>Urteil des Verwaltungsgerichts des Kantons Bern vom 1. Mai 2025, IV 200 2024 738 -7- 3. Invalidität ist die voraussichtlich bleibende oder längere Zeit dauernde gan- 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Um den Invaliditätsgrad bemessen zu können, ist die Verwaltung (und im Beschwerdefall das Gericht) auf Unterlagen angewiesen, die Ärzte und ge- gebenenfalls auch andere Fachleute zur Verfügung zu stellen haben. Auf- gabe des Arztes oder der Ärztin ist es, den Gesundheitszustand zu beurtei- len und dazu Stellung zu nehmen, in welchem Umfang und bezüglich wel- 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 4.1 Die vorliegend angefochtene Verfügung vom 7. Oktober 2024 (act. II 54) basiert im Wesentlichen auf der interdisziplinären Gesamtbeur- teilung vom 15. August 2024 (act. II 51.1). Darin wurden die folgenden "ob- jektivierbaren" Diagnosen aufgelistet (S. 4 Ziff. 4.3): - Adipositas, BMI 37 kg/m2, mit zunehmend skelettalen Beschwerden - Malcompliance - Status nach Magenbypass-Operation</w:t>
      </w:r>
    </w:p>
    <w:p>
      <w:r>
        <w:t>Urteil des Verwaltungsgerichts des Kantons Bern vom 1. Mai 2025, IV 200 2024 738 -8- - Status nach Abdominalwandplastik, Herniensanierung, Mammaredukti- onsplastik - Akzentuierung von Persönlichkeitszügen (ICD-10 Z73.1) - Sonstige oder nicht näher bezeichnete Probleme mit Bezug auf die Be- rufstätigkeit (fehlende Compliance und Interesse an beruflicher Tätigkeit im Rahmen von psychosozialen Problemen und Belastungen; ICD-10 Z56.7); Kontaktanlässe mit Bezug auf das Berufsleben (ICD-10 Z56) - Stress, andernorts nicht klassifiziert, körperliche oder psychische Belas- tung ohne nähere Angaben (ICD-10 Z73.3) - Sonstige Probleme mit Bezug auf die Lebensbewältigung (ICD-10 Z73.8) Bei der Beschwerdeführerin sei von einer unreifen histrionisch anmutenden Persönlichkeitsstruktur auszugehen. Ihr Verhalten wirke zeitweise übertrie- ben und fast theatralisch. In ihrem Lebensstil sei von einer hedonistisch an- mutenden Lebensweise auszugehen. Als nachteilig wirkten sich bei ihr die unzureichende Alphabetisierung, die fehlenden Deutsch- oder Franzö- sischkenntnisse und die Verhaltensauffälligkeiten aus, welche zu einer Ver- armung von sozialen Kontakten führten. Die viszeralchirurgischen Haupt- symptome resultierten aus der Adipositas sowie einer Malcompliance (Un- möglichkeit, subjektiv die Essensgewohnheiten umzustellen; Ziff. 4.4). Aus psychiatrischer Sicht bestehe keine Arbeitsunfähigkeit; auch aus viszeral- chirurgischer Sicht sei die Arbeitsfähigkeit nicht eingeschränkt, vorausge- setzt, die Beschwerdeführerin werde sehr leichte und einfache Arbeiten ausführen. Dabei sollte es sich um eine vor allem sitzende und wechselbe- lastende Tätigkeit handeln, passager sei auch eine mittelschwere Arbeit möglich. Lange Gehstrecken und Zwangshaltungen seien nicht empfohlen (S. 4 f. Ziff. 4.5). Die Beschwerdeführerin sei zu 100 % arbeitsfähig und zwar bei einer Präsenzzeit von achteinhalb Stunden am Tag bei einer Leis- tungsfähigkeit von 100 %. Dies gelte auch retrospektiv. Aus viszeralchirur- gischer Sicht sei die Beschwerdeführerin, abgesehen von den postoperati- ven Phasen (jeweils maximal drei Monate), nicht arbeitsunfähig gewesen (S. 5 Ziff. 4.6 f.). 4.2 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w:t>
      </w:r>
    </w:p>
    <w:p>
      <w:r>
        <w:t>Urteil des Verwaltungsgerichts des Kantons Bern vom 1. Mai 2025, IV 200 2024 738 -9-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im Verwaltungsverfahren eingeholten Gutachten von ex- 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Indiziengegen die Zuverlässigkeit der Expertise sprechen (BGE 137 V 210 E. 1.3.4 S. 227, 135 V 465 E. 4.4 S. 470, 125 V 351 E. 3b bb S. 353; SVR 2020 IV Nr. 71 S. 246, 8C_260/2020 E. 2.2). 4.3 Das bidisziplinäre viszeralchirurgisch-psychiatrische Gutachten vom 15. August 2024 und die zwei Teilgutachten (act. II 51.1 ff.) erfüllen die Vo- raussetzungen der Rechtsprechung an Expertisen und erbringen vollen Beweis (vgl. E. 4.2. hiervor). Die Feststellungen der Gutachter beruhen auf eigenen spezialärztlichen Abklärungen und sind in Kenntnis der Vorakten (act. II 51.2) sowie unter Berücksichtigung der geklagten Beschwerden ge- troffen worden. Damit besteht in einer leidensangepassten Tätigkeit unter Einhaltung des medizinischen Zumutbarkeitsprofils (sehr leichte und einfache vor allem im Sitzen auszuführende wechselbelastende Arbeiten, ohne lange Gehstrecken und ohne Zwangshaltungen; passager sei auch eine mittelschwere Arbeit möglich) eine Arbeitsfähigkeit von 100 % (act. II 51.1/5). Hiervon abweichende ärztliche Berichte sind in den Akten nicht enthalten. Die Einwendungen der Beschwerdeführerin überzeugen</w:t>
      </w:r>
    </w:p>
    <w:p>
      <w:r>
        <w:t>Urteil des Verwaltungsgerichts des Kantons Bern vom 1. Mai 2025, IV 200 2024 738 -10- nicht: Soweit sie die Durchführung der erfolgten Begutachtung grundsätzlich in Frage stellt (Eingabe vom 22. Januar 2025 S. 2), vermag sie dadurch nichts zu ihren Gunsten abzuleiten. Gestützt auf das Versicherungsdossier kam der RAD am 10. November 2023 (act. II 34) zum Schluss, zur Klärung der sich vorliegend stellenden Fragen sei eine bidisziplinäre Begutachtung erforderlich, was überzeugt. Das Gutachten war denn auch notwendig, weil die vorherige Aktenlage keinen abschliessenden Entscheid über den Gesundheitszustand erlaubte. Es lagen einzige Berichte des behandelnden Hausarztes Dr. med. B.________, Facharzt für Allgemeine Innere Medizin, zu Handen der Sozialhilfebehörden (act. II 3/4, 3/8) vor, während dieser Arzt im Verfahren der Invalidenversicherung keinen eigenen Bericht, sondern allein die Vorakten eingereicht hatte (act. II 21). Diese wurden den Gutachtern unterbreitet, von diesen gewürdigt und in die Beurteilung miteinbezogen. Die von der Beschwerdeführerin als Behandlerin angegebene (act. II 1/7 Ziff. 6.3) Psychiaterin, Dr. med. C.________, Praktische Ärztin sowie Fachärztin für Psychiatrie und Psychotherapie, teilte am 10. Oktober 2023 (act. II 28/3) mit, sie sei nicht in der Lage, einen medizinischen Bericht über die Beschwerdeführerin zu verfassen, da diese seit 2021 nicht mehr in ihrer Praxis gewesen sei. Die Beschwerdeführerin hat im Übrigen weder gegen die Begutachtung generell noch gegen die einzelnen Gutachter Vorbehalte oder Ausstandsgründe geltend gemacht. Ihr waren damit die Gründe über den Sinn und Zweck der Begutachtung bekannt und sie hat denn auch vor- behaltlos an den Untersuchungen teilgenommen. 4.4 Invalid im Rechtssinne ist eine Person, welche voraussichtlich bleibend oder längere Zeit dauernd ganz oder teilweise erwerbsunfähig ist. Die Anerkennung einer Invalidität im Rechtssinne setzt eine gesundheitlich bedingte, erhebliche, dauerhafte sowie objektivierbare Beeinträchtigung der Arbeits- und Erwerbsfähigkeit voraus. Die gesundheitliche Beeinträchtigung hat im Gebiet der Invalidenversicherung nur und erst dann rechtliche Bedeutung, wenn sie sich – über die Arbeitsfähigkeit – auf die Erwerbsunfähigkeit in andauernder und erheblicher Weise negativ auswirkt. Wer nicht aus gesundheitlichen Gründen mindestens teilweise arbeitsunfähig ist, kann auch nicht erwerbsunfähig und mithin nicht invalid im Sinne des Gesetzes sein (MEYER/REICHMUTH, Rechtsprechung des</w:t>
      </w:r>
    </w:p>
    <w:p>
      <w:r>
        <w:t>Urteil des Verwaltungsgerichts des Kantons Bern vom 1. Mai 2025, IV 200 2024 738 -11- Bundesgerichts zum IVG, 4. Aufl. 2022, Art. 4 N. 1 f. mit Hinweisen). Diese Voraussetzungen erfüllt die Beschwerdeführerin nicht. Sie ist in einer lei- densangepassten Tätigkeit vollständig arbeitsfähig (E. 4.3 hiervor). Da sie bisher nur entsprechende Tätigkeiten ausgeführt resp. keine schweren Ar- beiten verrichtet hat (act. II 51.3/6, 51.4/6), entspricht dies auch der Arbeits- fähigkeit im angestammten Bereich, so dass kein invalidisierender Ge- sundheitsschaden besteht. 4.5 Aufgrund des Dargelegten besteht mangels invalidisierenden Ge- sundheitsschadens kein Anspruch auf Leistungen der Invalidenversiche- rung. Die angefochtene Verfügung vom 7. Oktober 2024 (act. II 54) ist nicht zu beanstanden und die dagegen erhobene Beschwerde ist als offensicht- lich unbegründet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Zu prüfen bleibt das Gesuch um unentgeltliche Rechtspfle- ge.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Da die Beschwerdeführerin im vorliegenden Verfahren nicht anwaltlich ver-</w:t>
      </w:r>
    </w:p>
    <w:p>
      <w:r>
        <w:t>Urteil des Verwaltungsgerichts des Kantons Bern vom 1. Mai 2025, IV 200 2024 738 -12- treten ist, bezieht sich das zu beurteilende Gesuch um unentgeltliche Rechtspflege einzig auf die Befreiung von den Kosten des Beschwerdever- fahrens. Die Prozessarmut der Beschwerdeführerin ist gestützt auf die im Gesuchs- formular vom 5. Dezember 2024 gemachten Angaben und die in diesem Zusammenhang später eingereichten Unterlagen (act. I 3 f.) offensichtlich erstellt. Zudem kann der Prozess nicht als von vornherein aussichtslos be- zeichnet werden. Demnach ist das Gesuch um unentgeltliche Rechtspflege hinsichtlich der Verfahrenskosten gutzuheissen. Die Beschwerdeführerin ist folglich – unter Vorbehalt der Nachzahlungspflicht gemäss Art. 123 der Schweizerischen Zivilprozessordnung vom 19. Dezember 2008 (ZPO; SR 272) – von der Zahlungspflicht der Verfahrenskosten zu befreien (Art. 113 VRPG). 5.3 Bei diesem Verfahrensausgang besteht kein Anspruch auf eine Par- teientschädigung (Umkehrschluss aus Art. 1 Abs. 1 IVG i.V.m. Art. 61 lit. g ATSG). Demnach entscheidet das Verwaltungsgericht:</w:t>
      </w:r>
    </w:p>
    <w:p>
      <w:r>
        <w:rPr>
          <w:b/>
        </w:rPr>
        <w:t>E. 7</w:t>
      </w:r>
    </w:p>
    <w:p>
      <w:r>
        <w:t>August 2024 E. 8.2, zur Publikation vorgesehen; in BGE 150 V 273 nicht publ. E. 4.1 des Urteils des BGer 9C_385/2023 vom 8. Mai 2024; SVR 2022 IV Nr. 37 S. 121, 8C_572/2021 E. 5.1).</w:t>
      </w:r>
    </w:p>
    <w:p>
      <w:r>
        <w:t>Urteil des Verwaltungsgerichts des Kantons Bern vom 1. Mai 2025, IV 200 2024 738 -6-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