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731 vom 10. März 2025</w:t>
      </w:r>
    </w:p>
    <w:p>
      <w:r>
        <w:t>BE Verwaltungsgericht, 2025-03-10, DE</w:t>
      </w:r>
    </w:p>
    <w:p>
      <w:r>
        <w:rPr>
          <w:b/>
        </w:rPr>
        <w:t xml:space="preserve">Quelle: </w:t>
      </w:r>
      <w:r>
        <w:t>https://mcp.opencaselaw.ch/entscheid/be_verwaltungsgericht_200_2024_731</w:t>
      </w:r>
    </w:p>
    <w:p>
      <w:r>
        <w:t>FR: BE_VERWALTUNGSGERICHT 200 2024 731 du 10 mars 2025</w:t>
      </w:r>
    </w:p>
    <w:p>
      <w:r>
        <w:t>IT: BE_VERWALTUNGSGERICHT 200 2024 731 del 10 marzo 2025</w:t>
      </w:r>
    </w:p>
    <w:p>
      <w:pPr>
        <w:pStyle w:val="Heading2"/>
      </w:pPr>
      <w:r>
        <w:t>Regeste</w:t>
      </w:r>
    </w:p>
    <w:p>
      <w:r>
        <w:t>Verfügung vom 2. Oktober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 Oktober 2024 (act. II 125). Streitig und zu prüfen ist der Anspruch des Beschwerdeführers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w:t>
      </w:r>
    </w:p>
    <w:p>
      <w:r>
        <w:t>Urteil des Verwaltungsgerichts des Kantons Bern vom 10. März 2025, IV 200 2024 731 -5- 2.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2.1.1 Neben den geistigen und körperlichen Gesundheitsschäden können auch solche psychischer Natur eine Invalidität bewirken (Art. 8 i.V.m. Art. 7 ATSG).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Dies gilt für sämtliche psychischen Störungen (BGE 143 V 418 E. 7.2 S. 429). 2.1.2 Eine leicht- bis mittelgradige depressive Störung ohne nennenswer- te Interferenzen durch psychiatrische Komorbiditäten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Attestieren die psychiatri- schen Fachpersonen bei diesen Konstellationen trotz Verneinung einer schweren psychischen Störung ohne (allenfalls auf Nachfrage hin erfolgte)</w:t>
      </w:r>
    </w:p>
    <w:p>
      <w:r>
        <w:t>Urteil des Verwaltungsgerichts des Kantons Bern vom 10. März 2025, IV 200 2024 731 -6- schlüssige Erklärung eine namhafte Einschränkung der Arbeitsfähigkeit, besteht für die Versicherung oder das Gericht Grund dafür, der medizi- nisch-psychiatrischen Folgenabschätzung die rechtliche Massgeblichkeit zu versagen (BGE 148 V 49; SVR 2024 IV Nr. 30 S. 102, 8C_492/2023 E. 5.1). 2.2 Nach Art. 28 Abs. 1 IVG haben Versicherte Anspruch auf eine Ren- te, wenn sie ihre Erwerbsfähigkeit oder die Fähigkeit, sich im Aufgabenbe- 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Eine Rente nach Abs. 1 wird nicht zugesprochen, solange die Möglichkeiten zur Ein- gliederung im Sinne von Art. 8 Abs. 1bis und 1ter nicht ausgeschöpft sind (Art. 28 Abs. 1bis IVG). Gemäss Art. 28b Abs. 1 IVG wird die Höhe des Ren- tenanspruchs in prozentualen Anteilen an einer ganzen Rente festgelegt. Bei einem Invaliditätsgrad von 50 bis 69 % entspricht der prozentuale Anteil dem Invaliditätsgrad (Art. 28b Abs. 2 IVG), bei einem Invaliditätsgrad ab 70 % besteht Anspruch auf eine ganze Rente (Art. 28b Abs. 3 IVG). Bei einem Invaliditätsgrad zwischen 40 und 49 % gelten die prozentualen An- teile nach Massgabe von Art. 28b Abs. 4 IVG. 2.2.1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2.2.2 Der Rentenanspruch entsteht gemäss Art. 29 Abs. 1 IVG frühestens nach Ablauf von sechs Monaten nach Geltendmachung des Leistungsan- spruchs nach Art. 29 Abs. 1 ATSG.</w:t>
      </w:r>
    </w:p>
    <w:p>
      <w:r>
        <w:t>Urteil des Verwaltungsgerichts des Kantons Bern vom 10. März 2025, IV 200 2024 731 -7- 2.3 2.3.1 Wurde eine Rente wegen eines fehlenden oder zu geringen Invali- ditätsgrades bereits einmal verweigert, so wird eine neue Anmeldung nur geprüft, wenn die versicherte Person darin glaubhaft macht, dass sich der Grad der Invalidität in einer für den Anspruch erheblichen Weise geändert hat (vgl. Art. 87 Abs. 2 und 3 Verordnung vom 17. Januar 1961 über die Invalidenversicherung [IVV; SR 831.201]). 2.3.2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I 822/06 E. 2.1). 2.3.3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109, 8C_280/2020 E. 3.1). Unerheblich unter revisionsrechtlichem Gesichtswinkel ist nach ständiger Praxis die unterschiedliche Beurteilung eines im Wesentlichen gleich gebliebenen Sachverhaltes (BGE 147 V 161 E. 4.2 S. 164, 144 I 103 E. 2.1 S. 105).</w:t>
      </w:r>
    </w:p>
    <w:p>
      <w:r>
        <w:t>Urteil des Verwaltungsgerichts des Kantons Bern vom 10. März 2025, IV 200 2024 731 -8- 2.3.4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2.3.5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 3.1 Die Beschwerdegegnerin ist auf die Neuanmeldung von August 2022 (act. II 61 f.) eingetreten und hat den Leistungsanspruch materiell geprüft. Folglich ist die Eintretensfrage durch das Gericht nicht zu beurtei- len (BGE 109 V 108 E. 2b S. 114). Zu prüfen ist, ob zwischen der Verfü- gung vom 11. Juni 2020 (act. II 54) und der hier angefochtenen Verfügung vom 2. Oktober 2024 (act. II 125) eine wesentliche Änderung in medizini- scher bzw. erwerblicher Hinsicht eingetreten ist, welche geeignet ist, den Invaliditätsgrad in anspruchsbegründender Weise zu beeinflussen (vgl. E. 2.3.3 hiervor). 3.2 Die Verfügung vom 11. Juni 2020 (act. II 54) stützte sich in medizi- nischer Hinsicht im Wesentlichen auf das Folgende: 3.2.1 Im zuhanden der Taggeldversicherung C.________ Versicherun- gen AG erstatteten psychiatrischen Gutachten vom 21. Juni 2018 (act. II 34.3) diagnostizierte Dr. med. D.________ mit Auswirkung auf die Arbeits- fähigkeit eine generalisierte Angststörung (ICD-10: F41.1) und ohne Aus- wirkung auf die Arbeitsfähigkeit eine gegenwärtig formal leichtgradige de- pressive Episode (ICD-10: F32.0) respektive eine klinisch-</w:t>
      </w:r>
    </w:p>
    <w:p>
      <w:r>
        <w:t>Urteil des Verwaltungsgerichts des Kantons Bern vom 10. März 2025, IV 200 2024 731 -9- phänomenologisch weitgehend remittierte depressive Episode (ICD-10: F32.4), anamnestisch ein Abhängigkeitssyndrom von Tabakwaren, gegen- wärtig Substanzgebrauch (ICD-10: F17.2) und aktenanamnestisch eine Zwangsstörung (ICD-10: F 42.0; act. II 34.3/30). Beim Beschwerdeführer liege eine allenfalls leichte Beeinträchtigung der Flexibilität sowie Umstel- lungsfähigkeit und keine bis allenfalls eine leichte Beeinträchtigung der Fähigkeit zur Selbstbehauptung vor. Darüber hinaus sei keine zusätzliche, relevante Beeinträchtigung anzunehmen. In der Folge sei er gegenwärtig in der angestammten Tätigkeit als selbstständigerwerbender … höchstens zu 20 % (von 100 %) arbeitsunfähig. In einer leidensangepassten Tätigkeit sei eine Arbeitsunfähigkeit von 10 % anzunehmen (act. II 34.3/43). Für die Dauer der stationären Behandlung des Beschwerdeführers in der Klinik J.________ vom 10. Mai bis 5. Juli 2017 habe formal eine vollständige Ar- beitsunfähigkeit bestanden. Nach Austritt wäre der Beschwerdeführer in- dessen, zumal es aktenanamnestisch zu einer deutlichen Stabilisierung gekommen sei, zu 80 % (von 100 %) arbeitsfähig gewesen (act. II 34.3/43 f.). 3.2.2 Im Verlaufsbericht vom 22. Oktober 2018 (act. II 36/2 ff.) diagnosti- zierte Dr. med. K.________, Fachärztin für Psychiatrie sowie Psychothera- pie und Praktische Ärztin, eine rezidivierende depressive Störung, gegen- wärtig leichte bis mittelgradige depressive Episode, gegenwärtig teilremit- tiert (ICD-10: F33.1) und eine generalisierte Angststörung (ICD-10: F41.1; act. II 36/2 Ziff. 3). Aktuell und auch in den kommenden Monaten sei nach wie vor mit einer reduzierten Arbeitsfähigkeit und einer deutlich verminder- ten Leistungsfähigkeit zu rechnen. Unter diesen Umständen werde nur eine langsame Steigerung des Arbeitspensums möglich sein. Dazu seien ein angepasstes Arbeitstempo mit längeren Pausen zwischen den ausgeführ- ten Tätigkeiten und eine reduzierte Belastung sehr wichtig (act. II 36/3 Ziff. 13). Alle Tätigkeiten seien weiterhin zumutbar, jedoch mit einem an den psychischen Zustand angepassten Arbeitstempo (act. II 36/3 Ziff. 14). Im Verlaufsbericht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Juni 2019 (act. II 45/2 ff.) hielt Dr. med. K.________ fest, im Verlauf habe sich der psychische Zustand deutlich verbessert (act. II 45/2 Ziff. 4). Dem Beschwerdeführer sei die an- gestammte Tätigkeit als selbstständigerwerbender … weiterhin zumutbar.</w:t>
      </w:r>
    </w:p>
    <w:p>
      <w:r>
        <w:t>Urteil des Verwaltungsgerichts des Kantons Bern vom 10. März 2025, IV 200 2024 731 -10- Alle Tätigkeiten seien ihm weiterhin zumutbar, jedoch mit einem an den psychischen Zustand angepassten Arbeitstempo (act. II 45/3 Ziff. 13 f.). 3.2.3 In der Beurteilung vom 12. Dezember 2019 (act. II 47/5 ff.) hielt die RAD-Ärztin Dr. med. F.________ fest, beim Beschwerdeführer liege keine versicherungsmedizinisch relevante Diagnose im psychiatrischen Fachge- biet vor. Eine im Mai 2017 erstmals diagnostizierte mittelgradige depressive Episode sei spätestens ab Mai 2018 remittiert gewesen (act. II 47/20 Ziff. 1). Medizinisch-theoretisch sei während der stationären Behandlung vom 10. Mai bis 5. Juli 2017 von einer Arbeitsunfähigkeit von 100 % aus- zugehen (act. II 47/20 Ziff. 3). Seit dem Klinikaustritt seien dem Beschwer- deführer sämtliche Tätigkeiten zumutbar, die seinen Fähigkeiten und Fer- tigkeiten entsprächen; dies bis zu einem Pensum von 100 % (act. II 47/20 Ziff. 6). 3.3 Bezüglich des medizinischen Sachverhalts ist in der massgebenden Zeit nach der Verfügung vom 11. Juni 2020 (act. II 54) den Akten im We- sentlichen das Folgende zu entnehmen: 3.3.1 Vom 9. September bis 18. Oktober 2021 erfolgte ein stationärer Aufenthalt in der Klinik J.________. Im Austrittsbericht vom 26. Oktober 2021 (act. II 61/26 ff.) diagnostizierten die Dres. med. L.________, Fachärztin für Psychiatrie und Psychotherapie, und M.________ (im Medi- zinalberuferegister [www.medregom.admin.ch] ohne Facharzttitel verzeich- net) eine rezidivierende depressive Störung, gegenwärtig schwere Episode ohne psychotische Symptome (ICD-10: F33.2), einen schädlichen Ge- brauch von Alkohol (ICD-10: F10.1) und anamnestisch eine Zwangsstörung (ICD-10: F42.0). Sie attestierten vom 9. September bis 1. November 2021 eine Arbeitsunfähigkeit von 100 % (act. II 61/29). 3.3.2 Vom 19. Oktober bis 20. Dezember 2021 (act. II 61/16 ff.) erfolgte ein stationärer Aufenthalt in den psychiatrischen Diensten N.________. Im Austrittsbericht vom 10. Januar 2022 diagnostizierte Dr. med. univ. O.________, Facharzt für Psychiatrie und Psychotherapie, eine rezidivie- rende depressive Störung, gegenwärtig schwere Episoden ohne psychoti- sche Symptome (ICD-10: F33.3), eine Zwangsstörung (ICD-10: F42) und einen Status nach schädlichem Gebrauch von Alkohol und Sedativa (ICD-</w:t>
      </w:r>
    </w:p>
    <w:p>
      <w:r>
        <w:t>Urteil des Verwaltungsgerichts des Kantons Bern vom 10. März 2025, IV 200 2024 731 -11- 10: F13), eine arterielle Hypertonie, eine Dyslipidämie sowie eine COPD- Gold II (act. II 61/16). Der Beschwerdeführer sei aufgrund akuter Suizida- lität im Rahmen einer depressiven Episode aufgenommen worden. Unter Surmontil sei es zur Besserung der depressiven Symptomatik und Abnah- me der Suizidalität gekommen. Bei deutlich verbessertem Zustandsbild und bei fehlender Selbst- und Fremdgefährdung sei der Beschwerdeführer in sein bestehendes Setting entlassen worden (act. II 61/17). 3.3.3 Der Beschwerdeführer hielt sich vom 5. bis 14. Januar 2022 (act. II 61/10) stationär in der Klinik P.________, Spital Q.________, auf. Am 5. Januar 2022 erfolgte wegen eines symptomatischen infranealen Aor- tenaneurysmas operativ ein offener Aortenrepair mittels kurzer Y-Prothese (vgl. auch act. II 61/21). 3.3.4 Vom 14. bis 29. Januar 2022 fand eine kardiologische Rehabilitation im Zentrum R.________, …, statt. Im Austrittsbericht vom 8. Februar 2022 (act. II 85) diagnostizierten die Dres. med. S.________, Facharzt für Kar- diologie und Allgemeine Innere Medizin, und T.________, Fachärztin für Kardiologie und Allgemeine Innere Medizin, sowie dipl. Ärztin U.________ (im Medizinalberuferegister [www.medregom.admin.ch] ohne Facharzttitel verzeichnet) das Folgende: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