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678 vom 19. Dezember 2024</w:t>
      </w:r>
    </w:p>
    <w:p>
      <w:r>
        <w:t>BE Verwaltungsgericht, 2024-12-19, DE</w:t>
      </w:r>
    </w:p>
    <w:p>
      <w:r>
        <w:rPr>
          <w:b/>
        </w:rPr>
        <w:t xml:space="preserve">Quelle: </w:t>
      </w:r>
      <w:r>
        <w:t>https://mcp.opencaselaw.ch/entscheid/be_verwaltungsgericht_200_2024_678</w:t>
      </w:r>
    </w:p>
    <w:p>
      <w:r>
        <w:t>FR: BE_VERWALTUNGSGERICHT 200 2024 678 du 19 décembre 2024</w:t>
      </w:r>
    </w:p>
    <w:p>
      <w:r>
        <w:t>IT: BE_VERWALTUNGSGERICHT 200 2024 678 del 19 dicembre 2024</w:t>
      </w:r>
    </w:p>
    <w:p>
      <w:pPr>
        <w:pStyle w:val="Heading2"/>
      </w:pPr>
      <w:r>
        <w:t>Regeste</w:t>
      </w:r>
    </w:p>
    <w:p>
      <w:r>
        <w:t>Verfügung vom 3.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September 2024 (act. IIC 313). Streitig und zu prüfen ist der Rentenanspruch und dabei ins- besondere, ob die Beschwerdegegnerin die laufende Rente zu Recht rück- wirkend per 31. Oktober 2021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datiert die angefochtene Verfügung vom 3. September 2024 (act. IIC 313), womit sie nach dem Inkrafttreten der IVG-Änderung vom 19. Juni 2020 erging. Indes- sen wurde die Rente per 31. Oktober 2021 und damit vor Inkrafttreten der Weiterentwicklung der IV aufgehoben, weshalb die Bestimmungen des IVG und diejenigen der Verordnung vom 17. Januar 1961 über die Invalidenver-</w:t>
      </w:r>
    </w:p>
    <w:p>
      <w:r>
        <w:t>Urteil des Verwaltungsgerichts des Kantons Bern vom 19. Dez. 2024, IV/24/678, Seite 5 sicherung (IVV; SR 831.201) in der bis 31. Dezember 2021 gültigen Fas- sung (fortan: aArt.) massgebend sind.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(aArt. 17 Abs. 1 ATSG). 2.4.1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w:t>
      </w:r>
    </w:p>
    <w:p>
      <w:r>
        <w:t>Urteil des Verwaltungsgerichts des Kantons Bern vom 19. Dez. 2024, IV/24/678, Seite 6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2.4.2 Als zeitliche Vergleichsbasis ist einerseits der Sachverhalt im Zeitpunkt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 114; SVR 2019 IV Nr. 68 S. 220 E. 2). 2.4.3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 2.5.1 Fehlen die in aArt. 17 Abs. 1 ATSG genannten Voraussetzungen, so kann die Rentenverfügung allenfalls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Das Gericht kann eine zu Unrecht ergangene Revisionsverfügung gegebenenfalls mit</w:t>
      </w:r>
    </w:p>
    <w:p>
      <w:r>
        <w:t>Urteil des Verwaltungsgerichts des Kantons Bern vom 19. Dez. 2024, IV/24/678, Seite 7 der substituierten Begründung schützen, dass die ursprüngliche Renten- verfügung zweifellos unrichtig und ihre Berichtigung von erheblicher Bedeu- tung ist (BGE 144 I 103 E. 2.2 S. 105, 125 V 368 E. 2 S. 369; SVR 2019 UV Nr. 3 S. 13 E. 8.2). Soll die streitige Revisionsverfügung mittels der substituierten Begründung der zweifellosen Unrichtigkeit der ursprünglichen Verfügung geschützt werden, ist der betroffenen Person vorgängig in der Regel das rechtliche Gehör zu gewähren (BGE 125 V 368 E. 4 S. 370; SVR 2018 IV Nr. 38 S. 123 E. 3). 2.5.2 Der Versicherungsträger kann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Sachverhalts (BGE 148 V 195 E. 5.3 S. 202). Nach der Rechtsprechung kann die Wiedererwägung rechtskräftiger Verfü- gungen bzw. Einspracheentscheide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 sem Sinne qualifiziert unrichtig ist eine Verfügung, wenn die notwendigen (fachärztlichen) Abklärungen überhaupt nicht oder nicht mit der erforderli- chen Sorgfalt durchgeführt wurden, oder wenn eine Leistung aufgrund fal- scher Rechtsregeln bzw. ohne oder in unrichtiger Anwendung der massge- blichen Bestimmungen zugesprochen wurde. Zurückhaltung bei der An- nahme zweifelloser Unrichtigkeit ist stets dann geboten, wenn der Wieder- erwägungsgrund eine materielle Anspruchsvoraussetzung betrifft, deren Beurteilung massgeblich auf Schätzungen oder Beweiswürdigungen und damit auf Elementen beruht, die notwendigerweise Ermessenszüge auf- weisen. Eine vor dem Hintergrund der seinerzeitigen Sach- und Rechtslage einschliesslich der Rechtspraxis vertretbare Beurteilung der (invaliditäts- mässigen) Anspruchsvoraussetzungen kann nicht zweifellos unrichtig sein</w:t>
      </w:r>
    </w:p>
    <w:p>
      <w:r>
        <w:t>Urteil des Verwaltungsgerichts des Kantons Bern vom 19. Dez. 2024, IV/24/678, Seite 8 (BGE 141 V 405 E. 5.2 S. 414; SVR 2021 UV Nr. 1 S. 4 E. 6.1, 2019 IV Nr. 47 S. 153 E. 2.1). Eine Leistungszusprache ist in der Regel dann als zweifellos unrichtig an- zusehen, wenn sie aufgrund falscher Rechtsregeln erfolgte oder wenn massgebliche Bestimmungen nicht oder unrichtig angewendet wurden. Darunter fällt insbesondere eine auf klarer Verletzung des Untersuchungs- grundsatzes (Art. 43 Abs. 1 ATSG) beruhende unvollständige Sachver- haltsabklärung (Entscheide des Bundesgerichts [BGer] vom 1. Februar 2021, 8C_660/2020, E. 2.2, und vom 1. April 2019, 8C_730/2018, E. 4). 2.6 2.6.1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Art. 77 IVV konkretisiert diesbezüglich, dass der Berechtigte oder sein gesetzlicher Vertreter sowie Behörden oder Dritte, denen die Leistung zukommt, jede für den Leistungsanspruch wesentliche Änderung, nament- lich eine solche des Gesundheitszustandes, der Arbeits- oder Erwerbs- fähigkeit, des massgebenden Aufenthaltsortes oder der persönlichen und gegebenenfalls der wirtschaftlichen Verhältnisse des Versicherten unver- züglich der IV-Stelle anzuzeigen haben. Die versicherte Person hat der ihr obliegenden Meldepflicht persönlich nachzukommen (SVR 1995 IV Nr. 58 S. 167 E. 5b). Für den Tatbestand der Meldepflichtverletzung ist ein schuldhaftes Fehlverhalten erforderlich, wobei nach ständiger Rechtsprechung bereits leichte Fahrlässigkeit genügt (BGE 118 V 214 E. 2a S. 218; Entscheid des BGer vom 28. Mai 2020, 8C_594/2019, E. 2.3.2). 2.6.2 Die Herabsetzung oder Aufhebung der Rente erfolgt rückwirkend ab Eintritt der für den Anspruch erheblichen Änderung, wenn der Bezüger die Leistung zu Unrecht erwirkt hat oder der ihm nach Art. 77 zumutbaren Mel- depflicht nicht nachgekommen ist, unabhängig davon, ob die Verletzung der Meldepflicht oder die unrechtmässige Erwirkung ein Grund für die Wei- terausrichtung der Leistung war (Art. 88bis Abs. 2 lit. b IVV).</w:t>
      </w:r>
    </w:p>
    <w:p>
      <w:r>
        <w:t>Urteil des Verwaltungsgerichts des Kantons Bern vom 19. Dez. 2024, IV/24/678, Seite 9 2.7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Zwischen den Parteien ist zunächst umstritten, ob ein Revisions- grund vorliegt (vgl. Beschwerde S. 4 Ziff. III Art. 4), mithin ob innerhalb des massgeblichen Zeitraums in den tatsächlichen Verhältnissen eine Ände- rung eingetreten ist, welche geeignet ist, den Invaliditätsgrad und damit den Rentenanspruch zu beeinflussen (vgl. E. 2.4.1 hiervor). Die Beschwerde- gegnerin erachtete in der angefochtenen Verfügung vom 3. September 2024 (act. IIC 313) die formlose Mitteilung vom 13. August 2013 (act. II 53) als massgebenden Referenzzeitpunkt (vgl. E. 2.4.2 hiervor). Indes holte die Beschwerdegegnerin im Rahmen dieser Revision einzig einen IK-Auszug (act. II 47) ein und liess den Beschwerdeführer einen Fragebogen ausfüllen (act. II 49). Mithin basierte dieser Verwaltungsakt nicht auf einer umfassen- den Prüfung des medizinischen Sachverhalts. Ebenso erfolgte auch im Rahmen der früheren Revisionsverfahren keine rechtskonforme materielle Abklärung (vgl. act. II 1.3 S. 153 ff., 24, 32, 41). Vielmehr erfolgte eine ei- gentliche materielle Sachverhaltserhebung erstmals mittels AMA (act. IIA 85, 101), Aktenbeurteilungen durch den RAD (act. IIA 220 f., 223) und polydisziplinären Begutachtungen (act. IIA 184.1 ff.; act. IIC 301.1 ff.). Somit markiert die ursprüngliche Rentenverfügung vom 4. Juli 1997 (act. II 1.2 S. 181 ff.) im Rahmen der materiellen Rentenrevision den zeitli- chen Anknüpfungspunkt.</w:t>
      </w:r>
    </w:p>
    <w:p>
      <w:r>
        <w:t>Urteil des Verwaltungsgerichts des Kantons Bern vom 19. Dez. 2024, IV/24/678, Seite 10 3.2 In medizinischer Hinsicht lässt sich den Akten – soweit vorliegend entscheidwesentlich – das Folgende entnehmen: 3.2.1 Im Gutachten der D.________ vom 1. Oktober 2019 (act. IIA 184.1 ff.) wurden in der interdisziplinären Gesamtbeurteilung (act. IIA 184.1 S. 6 ff. Ziff. 4) folgende Diagnosen gestellt (S. 7 Ziff. 4.2): Mit Auswirkung auf die Arbeitsfähigkeit • Chronisches Lumbovertebralsyndrom; (…) • Chronifiziertes Schmerzsyndrom. Ohne Auswirkung auf die Arbeitsfähigkeit • Status nach synkopalem Ereignis unklarer Ätiologie; (…); • Status nach Magen-banding Operation; • Status nach ...unfall 16. Juli 1992; (…); • Psychische und Verhaltensstörungen durch Sedativa oder Hypnotika, Abhän- gigkeitssyndrom (ICD-10 F13.2). In der bisherigen Tätigkeit als Hilfs... attestierten die Gutachter eine vollständige Arbeitsunfähigkeit, wohingegen sie in einer angepassten Tätigkeit von einer 100%igen Arbeitsfähigkeit ausgingen (S. 9 Ziff. 4.9). 3.2.2 Im MEDAS-Gutachten vom 29. Juni 2023 (act. IIC 301.1 ff.) dia- gnostizierten die Gutachter in der interdisziplinären Konsensbeurteilung (act. IIC 301.1 S. 7 ff. Ziff. 4) mit Einfluss auf die Arbeitsfähigkeit ein chroni- sches lumbovertebrales Schmerzsyndrom (ICD-10 M54.5/T91.1/M41.95/ Z98.8 […]; S. 9 Ziff. 4.3 lit. b). Ohne Einfluss auf die Arbeitsfähigkeit stellten sie folgende Diagnosen (S. 9 f. Ziff. 4.3 lit. c): 1. Schmerzausweitung (ICD-10 F54.0); (…); 2. Chronisches zervikovertebrales Schmerzsyndrom (ICD-10 M54.2); (…); 3. Chronische Kniebeschwerden rechts (ICD-10 M79.66/M17.5/Z98.8); (…); 4. Anamnestisch Status nach Osteosynthese bei Unterschenkelfraktur rechts vor Jahren (ICD-10 T93.2/Z98.8);</w:t>
      </w:r>
    </w:p>
    <w:p>
      <w:r>
        <w:t>Urteil des Verwaltungsgerichts des Kantons Bern vom 19. Dez. 2024, IV/24/678, Seite 11 5. Anamnestisch fragliche TIA 2018 ohne Residuen; 6. Adipositas mit BMI von 30 kg/m2 (ICD-10 E66.0); (…); 7. Asymptomatische Hyperurikämie (ICD-10 E79.0). In der angestammten Tätigkeit attestierten die Gutachter eine vollständige Arbeitsunfähigkeit (act. IIC 301.1 S. 10 f. Ziff. 4.6). In einer angepassten, körperlich leichten, wechselbelastenden Tätigkeit bestätigten die Gutachter eine vollständige Arbeitsfähigkeit. In Bezug auf den zeitlichen Verlauf führ- ten sie aus, dass in einer angepassten Tätigkeit – mit Ausnahme einer postoperativen Rekonvaleszenz mit aufgehobener Arbeitsfähigkeit von Ja- nuar bis Juni 2020 (vgl. hierzu auch act. IIC 301.5 S. 12 Ziff. 8.1.4) – seit 1993 keine längerdauernde Arbeitsunfähigkeit bestanden habe (S. 11 Ziff. 4.7). Aus allgemein-internistischer (act. IIC 301.3 S. 7 Ziff. 6.3 lit. b), aus psych- iatrischer (act. IIC 301.4 S. 7 Ziff. 6.3 lit. b) sowie aus orthopädischer Sicht (act. IIC 301.5 S. 11 Ziff. 6.3 lit. b) konnten keine Diagnosen mit Auswir- kung auf die Arbeitsfähigkeit gestellt werden. Der orthopädische Gutachter führte aus, dass für körperlich leichte Verrich- tungen eine zeitlich und leistungsmässig uneingeschränkte Arbeitsfähigkeit bestehe, wobei das häufig wiederholte Heben und Tragen von Lasten über fünf Kilogramm vermieden werden sollte. Für derartige Verrichtungen habe auch in der Vergangenheit keine längerdauernde Arbeitsunfähigkeit be- standen. Nach dem am 21. Januar 2020 erlittenen Treppensturz mit lumba- ler Kontusion sei eine vollständige Arbeitsunfähigkeit für sämtliche Tätigkei- ten, spätestens aber sechs Monate nach dem am 29. Januar 2020 letzt- mals durchgeführten Eingriff eine zeitlich und leistungsmässig uneinge- schränkte Arbeitsfähigkeit gegeben gewesen (act. IIC 301.5 S. 12 Ziff. 8.1.4). Im neurologischen Teilgutachten (act. IIC 301.6) wurden ein lumboverte- brales Schmerzsyndrom bei wiederholten LWS-Eingriffen als nachvollzieh- bar und eine Minderbelastung des rechten Beines bei diskreter Umfangsdif- ferenz sowie einem Zustand nach Knieverletzung als ebenfalls nachvoll- ziehbar erachtet (S. 5 Ziff. 6.1). In Tätigkeiten mittelschwerer bis schwerer Natur wurde eine vollständige Arbeitsunfähigkeit, dahingegen in körperlich</w:t>
      </w:r>
    </w:p>
    <w:p>
      <w:r>
        <w:t>Urteil des Verwaltungsgerichts des Kantons Bern vom 19. Dez. 2024, IV/24/678, Seite 12 leichten Tätigkeiten in Wechselbelastung eine vollständige Arbeitsfähigkeit attestiert (S. 6 f. Ziff. 8.1 und 8.2).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Das MEDAS-Gutachten vom 29. Juni 2023 (act. IIC 301.1 ff.) erfüllt die Anforderungen der Rechtsprechung an Expertisen und ist beweiskräf- tig. Die Feststellungen der Gutachter beruhen auf eigenen spezialärztlichen Abklärungen und persönlichen Untersuchungen und sind in Kenntnis der Vorakten sowie unter Berücksichtigung der geklagten Beschwerden getrof- fen worden. Das Gutachten ist in Bezug auf die befundmässige und dia- gnostische Einschätzung überzeugend. Die Befunde und Diagnosen wur- den im Rahmen der interdisziplinären Beurteilung diskutiert und basierend darauf ein Zumutbarkeitsprofil erstellt. Überdies korreliert die gutachterliche Einschätzung mit den Schlussfolgerungen des Gutachtens der D.________ vom 1. Oktober 2019 (act. IIA 184.1 ff.). Demnach besteht beim Beschwer- deführer mit Auswirkung auf die Arbeitsfähigkeit ein chronisches Lumbover-</w:t>
      </w:r>
    </w:p>
    <w:p>
      <w:r>
        <w:t>Urteil des Verwaltungsgerichts des Kantons Bern vom 19. Dez. 2024, IV/24/678, Seite 13 tebralsyndrom. Weiter ist gestützt auf die gutachterliche Einschätzung er- stellt, dass – mit Ausnahme der retrospektiv vollständigen Arbeitsunfähig- keit für sämtliche Tätigkeiten nach dem Treppensturz vom 21. Januar 2020 (act. IIA 226.6) – seit jeher in einer leidensadaptierten Tätigkeit eine volle Arbeitsfähigkeit bestand. Die pauschale Kritik, wonach keine Gutachterstelle so viele Gutachten schreibe, und die Chance gestützt auf deren Gutachten, eine Rente zuge- sprochen zu bekommen, deutlich tiefer sei als bei anderen Gutachterstellen (vgl. Beschwerde S. 6 Ziff. III Art. 5), vermag keine auch nur geringen Zwei- fel an der gutachterlichen Einschätzung zu wecken. Das Bundesgericht hat bereits mehrfach entschieden, der regelmässige Beizug einer Expertin, die Anzahl bei der selben Ärztin in Auftrag gegebenen Gutachten und Berichte sowie das daraus resultierende Honorarvolumen schafften für sich alleine keine als Ausstandsgrund zu qualifizierende Abhängigkeit von den IV- Stellen (BGE 137 V 210 E. 1.3.3 S. 226 f. mit Hinweisen). Überdies sind Ausstands- oder Ablehnungsgründe so früh wie möglich, das heisst nach Kenntnisnahme eines Mangels bei erster Gelegenheit, vorzubringen. Es verstösst gegen Treu und Glauben, Mängel dieser Art erst in einem späte- ren Verfahrensstadium oder sogar erst in einem nachfolgenden Verfahren geltend zu machen, wenn der Einwand schon vorher hätte festgestellt und gerügt werden können. Wer sich auf das Verfahren einlässt, ohne einen Verfahrensmangel bei erster Gelegenheit bzw. unverzüglich vorzubringen, verwirkt in der Regel den Anspruch auf spätere Anrufung der vermeintlich verletzten Verfahrensvorschrift (BGE 143 V 66 E. 4.3 S. 69, 132 V 93 E. 7.4.2 S. 112; SVR 2019 IV Nr. 85 S. 280 E. 4.2). Soweit in Bezug auf das psychiatrische Teilgutachten gerügt wird, bei der einmaligen Untersu- chung handle es sich um eine Momentaufnahme (Beschwerde S. 7 Ziff. III Art. 5), unterliegen Anzahl der psychiatrischen Explorationen und Dauer der Untersuchung dem Ermessensspielraum des Experten (Entscheid des BGer vom 15. Oktober 2020, 8C_370/2020, E. 5.2). Darüber hinaus ist für den Aussagegehalt eines medizinischen Gutachtens grundsätzlich nicht die Dauer der Untersuchung entscheidend; massgebend ist in erster Linie, ob die Expertise inhaltlich vollständig und im Ergebnis schlüssig ist (vgl. SVR 2021 IV Nr. 12 S. 34 E. 3.2.3.2, 2019 IV Nr. 85 S. 280 E. 6, 2017 IV Nr. 75 S. 232 E. 4.3), was vorliegend zu bejahen ist. Mit Blick auf den blanden</w:t>
      </w:r>
    </w:p>
    <w:p>
      <w:r>
        <w:t>Urteil des Verwaltungsgerichts des Kantons Bern vom 19. Dez. 2024, IV/24/678, Seite 14 psychopathologischen Befund (act. IIC 301.4 S. 5 Ziff. 4.3) überzeugt denn auch, dass der psychiatrische Sachverständige eine depressive Sympto- matik sowie auch eine Suchtproblematik (vgl. Beschwerde S. 7 Ziff. III Art. 5) nicht bestätigen konnte (act. IIC 301.4 S. 9 Ziff. 9; zu den Sympto- men einer Depression vgl. DILLING/MOMBOUR/SCHMIDT [Hrsg.], Internatio- nale Klassifikation psychischer Störungen, ICD-10 Kapitel V [F], Klinisch diagnostische Leitlinien, 10. Aufl. 2015, S. 169 f.). Schliesslich vermag auch der Bericht des behandelnden Dr. F.________, Facharzt für Psychia- trie und Psychotherapie (Akten des Beschwerdeführers [act. I 3]), keine Zweifel an der gutachterlichen Einschätzung zu wecken, enthält er doch keine neuen Aspekte, namentlich hinsichtlich der Befundlage, welche im Rahmen der psychiatrischen Begutachtung unerkannt oder ungewürdigt geblieben wären (vgl. SVR 2021 IV Nr. 10 S. 29 E. 5.7, 2019 UV Nr. 31 S. 117 E. 3). Schliesslich ist auch der offensichtliche Verschrieb im ME- DAS-Gutachten in act. IIC 301.1 S. 11 Ziff. 4.6.3 unbeachtlich (vgl. Be- schwerde S. 6 Ziff. III Art. 5). 3.5 Ein Revisionsgrund ist gestützt auf das MEDAS-Gutachten nicht erstellt. Zunächst ist die gutachterlich attestierte vorübergehende Ver- schlechterung des Gesundheitszustandes mit 100%iger Arbeitsunfähigkeit für sämtliche Tätigkeiten von Januar bis Juni 2020 (act. IIC 301.1 S. 11 Ziff. 4.7.5; 301.5 S. 12 Ziff. 8.1.4) nicht geeignet den Rentenanspruch zu beeinflussen, da dem Beschwerdeführer mit Verfügung vom 4. Juli 1997 (act. II 1.2 S. 181 ff.) rückwirkend ab 1. Juli 1993 (ausgehend von einem Invaliditätsgrad von 100 %; vgl. act. II 1.1 S. 61 f.) eine ganze Rente zuge- sprochen wurde und eine Verschlechterung des Gesundheitszustandes beim Bezug einer ganzen IV-Rente keinen Revisionsgrund darstellt, weil sie keine Veränderung des Rentenanspruchs zu bewirken vermag (vgl. Entscheide des BGer vom 16. August 2019, 9C_42/2019, E. 5.3.2, und 7. August 2019, 9C_107/2019, E. 5.2.3). Zudem liegt mit der nunmehr at- testierten 100%igen Arbeitsfähigkeit eine unterschiedliche Beurteilung ei- nes im Wesentlichen gleich gebliebenen Sachverhalts vor, welche nach ständiger Praxis unter revisionsrechtlichem Gesichtswinkel unerheblich ist (BGE 147 V 161 E. 4.2 S. 164, 144 I 103 E. 2.1 S. 105), nicht aber unter wiedererwägungsrechtlichem Prüfungswinkel (MEYER/REICHMUTH, Bun- desgesetz über die Invalidenversicherung [IVG], 4. Aufl. 2022, Art. 30</w:t>
      </w:r>
    </w:p>
    <w:p>
      <w:r>
        <w:t>Urteil des Verwaltungsgerichts des Kantons Bern vom 19. Dez. 2024, IV/24/678, Seite 15 N. 50), wie unter E. 3.6 hiernach aufzuzeigen sein wird. Entgegen der An- sicht der Beschwerdegegnerin (vgl. Beschwerdeantwort S. 2 lit. C Ziff. 7) ist eine Verbesserung der Arbeitsfähigkeit aufgrund einer Angewöhnung oder Anpassung an die Behinderung nicht ausgewiesen (BGE 141 V 9 E. 2.3 S. 10), bestand doch in einer leidensadaptierten Tätigkeit – mit Ausnahme der 100%igen Arbeitsunfähigkeit aufgrund der postoperativen Rekonvales- zenz von Januar bis Juni 2020 (act. IIC 301.1 S. 11 Ziff. 4.7.5; 301.5 S. 12 Ziff. 8.1.4) – seit jeher eine uneingeschränkte Arbeitsfähigkeit (act. IIC 301.1 S. 11 Ziff. 4.7.5). Ob eine Änderung in erwerblicher Hinsicht von revisionsrechtlicher Relevanz vorliegt, ist fraglich. Weil die ursprüngli- che Rentenverfügung vom 4. Juli 1997 (act. II 1.2 S. 181 ff.) den massge- blichen Referenzzeitpunkt darstellt (vgl. E. 3.1 hiervor), könnte in der späte- ren Aufnahme der Erwerbstätigkeit allenfalls ein erwerblicher Revisions- grund erblickt werden. Wie es sich damit verhält, kann jedoch letztlich offen bleiben, denn eine freie Prüfung hat – wie unter E. 3.6 hiernach aufzuzei- gen sein wird – ohnehin Platz zu greifen. 3.6 Die ursprüngliche Rentenzusprache (vgl. Verfügung vom 4. Juli 1997; act. II 1.2 S. 181 ff.) war in wiedererwägungsrechtlichem Sinne zwei- fellos unrichtig (vgl. E. 2.5 hiervor). Das rechtliche Gehör musste dem Be- schwerdeführer diesbezüglich nicht gewährt werden, thematisierte die Be- schwerdegegnerin beschwerdeantwortweise eine Motivsubstitution im Ver- hältnis der Revision nach aArt. 17 Abs. 1 ATSG und der Wiedererwägung (Beschwerdeantwort S. 2 lit. C Ziff. 8) und stand es dem anwaltlich vertre- tenen Beschwerdeführer frei, hierzu im Rahmen seines Replikrechts Stel- lung zu nehmen. Die IV-Stelle Luzern (IVLU) ermittelte anlässlich des ur- sprünglichen Rentenbeschlusses, der schliesslich durch die IVSTA verfügt wurde (act. II 1.2 S. 181 ff.), einen Invaliditätsgrad von 100 %, ohne dabei einen Einkommens- oder Prozentvergleich vorzunehmen. Im Feststel- lungsblatt vom 3. Juli 1996 zum Rentenbeschluss (act. 1.1 S. 61 ff.) hielt die IVLU als Gesundheitsschaden ausschliesslich vom Verkehrsunfall herrührende, den Bewegungsapparat betreffende Diagnosen fest. Den In- validitätsgrad von 100 % begründete sie einzig damit, dass die G.________ bisher ein Taggeld auf Basis einer 100%igen Arbeitsunfähigkeit ausgerich- tet habe und der Beschwerdeführer vorläufig nicht eingliederbar sei. Ein Einkommensvergleich entfalle, „da der Versicherte kein Einkommen erzielt</w:t>
      </w:r>
    </w:p>
    <w:p>
      <w:r>
        <w:t>Urteil des Verwaltungsgerichts des Kantons Bern vom 19. Dez. 2024, IV/24/678, Seite 16 und zur Zeit nicht eingliederbar ist“. Fachärztliche Feststellungen zu den objektiven Befunden und deren funktionellen Auswirkungen bzw. eine diffe- renzierte Beurteilung der medizinisch-theoretischen Arbeitsunfähigkeit in einer leidensadaptierten Tätigkeit fehlten ebenfalls vollständig, womit eine Verletzung des Untersuchungsgrundsatzes vorlag (vgl. E. 2.5.2 hiervor). Der Beschwerdeführer arbeitete im Zeitpunkt des Verkehrsunfalls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w:t>
      </w:r>
    </w:p>
    <w:p>
      <w:r>
        <w:t>Urteil des Verwaltungsgerichts des Kantons Bern vom 19. Dez. 2024, IV/24/678, Seite 4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16</w:t>
      </w:r>
    </w:p>
    <w:p>
      <w:r>
        <w:t>Januar 2017 (act. II 57) zwar die Wiederaufnahme einer Erwerbstätig- keit. Allerdings umfasste die Meldung der bloss niederschwelligen Teilzeit- tätigkeit für die H.________ AG (vgl. act. II 60; ab 20. November 2020: I.________ ag; ab 20. September 2023: I.________ ag in Liquidation; vgl. &lt;www.zefix.ch&gt;; act. IIB 267.341 S. 1) offensichtlich nicht sämtliche Erwerbstätigkeiten des Beschwerdeführers. So ist etwa überwiegend wahrscheinlich erstellt, dass der Beschwerdeführer für die C.________ AG</w:t>
      </w:r>
    </w:p>
    <w:p>
      <w:r>
        <w:t>Urteil des Verwaltungsgerichts des Kantons Bern vom 19. Dez. 2024, IV/24/678, Seite 20 als Mitarbeiter tätig war, war er auf deren Homepage doch seit 2012 während mehreren Jahren als Mitarbeiter in verschiedenen Funktionen aufgeführt (.../..., .../...; vgl. act. IIA 119 f., 193). Überdies unterzeichnete er als Vorsitzender die Statuten der I.________ AG (vgl. act. IIB 267.341 S. 40, 53). Den Internetrecherchen der Beschwerdegegnerin lässt sich überdies entnehmen, dass der Beschwerdeführer Geschäftsführer des ... J.________ war (vgl. act. IIA 119 S. 6 f.). Anlässlich einer Geschäftskontrolle dieses ... durch die K.________ vom 30. November 2016 wurden vor Ort Geschäftslokalitäten festgestellt. Darüber hinaus wurde der Beschwerdeführer durch eine vor Ort angetroffene Person als Chef angegeben (act. IIB 267.354 S. 6; vgl. zum Ganzen BVGer C-65/2022 E. 5.3 [act. IIC 280], act. IIC 313 S. 2 f.). Dass entsprechende Einkünfte nicht in den IK-Auszügen figurieren (vgl. act. II 64; act. IIA 186) bzw. allenfalls nicht versteuert wurden (act. IIA 130), vermag daran ebenso wenig zu ändern wie die nachträglich (in Kenntnis der versicherungsrechtlichen Aspekte) erfolgten Beteuerungen der C.________ AG (act. IIA 133 S. 2; act. IIC 267.19 S. 1) bzw. die Erklärung von L.________ (act. I 4). Dasselbe gilt für den Umstand, dass die M.________ unter anderem ihre Leistungspflicht für den Treppensturz vom 21. Januar 2020 (act. IIA 226.6) wegen Ungereimtheiten hinsichtlich der Arbeitszeit in Anwendung von Art. 8 Abs. 2 des Bundesgesetzes vom 20. März 1981 über die Unfallversicherung (UVG; SR 832.20) und Art. 13 Abs. 1 der Ver- ordnung vom 20. Dezember 1982 über die Unfallversicherung (UVV; SR 832.202) verneinte (act. IIA 222; act. IIB 267.359). Eine Kausalität zwi- schen der Meldepflichtverletzung und dem unrechtmässigen Leistungsbe- zug ist seit 1. Januar 2015 nicht mehr erforderlich, so dass die rückwirken- de Rentenaufhebung Platz greift (MEYER/REICHMUTH, a.a.O., Art. 30 N. 156). Es genügt, dass die nicht gemeldete Erwerbstätigkeit mit Blick auf die ursprüngliche Rentenverfügung eine für den Rentenanspruch erhebli- che und damit meldepflichtige Änderung darstellte, unbesehen des Um- stands, dass die Verfügung zweifellos unrichtig war (Art. 88bis Abs. 2 lit. b IVV; vgl. hierzu auch Rz. 5602 des Kreisschreibens des Bundesamts für Sozialversicherungen [BSV] über Invalidität und Rente in der Invalidenver- sicherung [KSIR]; zur Bedeutung von Verwaltungsweisungen vgl. BGE 148 V 385 E. 5.2 S. 391, 147 V 79 E. 7.3.2 S. 82, 146 V 224 E. 4.4.2 S. 228).</w:t>
      </w:r>
    </w:p>
    <w:p>
      <w:r>
        <w:t>Urteil des Verwaltungsgerichts des Kantons Bern vom 19. Dez. 2024, IV/24/678, Seite 21 Die angefochtene Verfügung vom 3. September 2024 (act. IIC 313) stellt den Endentscheid hinsichtlich der durch die IVSTA mit Zwischenverfügung vom 19. November 2021 (act. IIA 267.31) angeordneten vorsorglichen Leis- tungseinstellung per 1. November 2021 dar. Die zeitliche Wirkung einer allfälligen Erhöhung, Herabsetzung oder Aufhebung der Leistung richtet sich nach aArt. 17 ATSG (vgl. UELI KIESER, Kommentar zum ATSG, 4. Aufl. 2020, Art. 52a N. 21). Allerdings kann bei einer Meldepflichtverletzung in zeitlicher Hinsicht eine von aArt. 17 Abs. 1 ATSG abweichende Lösung getroffen werden, so kann insbesondere die Anpassung auf denjenigen Zeitpunkt rückbezogen werden, in welchem die Meldepflicht verletzt wurde (vgl. KIESER, a.a.O., Art. 17 N. 68). Vorliegend lässt sich nicht exakt ermit- teln, zu welchem Zeitpunkt der Beschwerdeführer seine Meldepflicht ver- letzt hat, war er doch allenfalls bereits seit 2016 jahrelang erwerbstätig (vgl. act. IIA 120; 193 S. 1; act. IIB 267.201 S. 2). Die Beschwerdegegnerin nahm die Invaliditätsbemessung per 2021 vor und hob die laufende Rente rückwirkend auf den Zeitpunkt der vorsorglichen Leistungseinstellung auf. Dies wirkt sich zugunsten des Beschwerdeführers aus, zumal damit eine Rückerstattung entfällt, bestünde doch bei einer Meldepflichtverletzung ab dem Zeitpunkt der Verwirklichung des pflichtwidrig nicht gemeldeten Tatbe- standes eine Rückerstattungspflicht (vgl. KIESER, a.a.O., Art. 25 N. 31). 6. Schliesslich bleibt zu prüfen, ob die Aufhebung der bisher zugesprochenen Rente ohne vorgängige Durchführung von Eingliederungsmassnahmen erfolgen durfte (vgl. Beschwerde S. 13 Ziff. III Art. 10). Gemäss ständiger Rechtsprechung des Bundesgerichts ist bei Personen, deren Rente revisi- ons- oder wiedererwägungsweise herabgesetzt oder aufgehoben werden soll und die während mindestens fünfzehn Jahren eine Rente bezogen oder das 55. Altersjahr zurückgelegt haben, trotz medizinisch (wieder) aus- gewiesener Leistungsfähigkeit vorderhand weiterhin eine Rente auszurich- ten, bis mit Hilfe medizinisch-rehabilitativer und/oder beruflich-erwerblicher Massnahmen das theoretische Leistungspotential ausgeschöpft werden kann, weil in jedem Einzelfall feststehen muss, dass die (wiedergewonne- ne) Erwerbsfähigkeit auf dem ausgeglichenen Arbeitsmarkt (erneut) ver-</w:t>
      </w:r>
    </w:p>
    <w:p>
      <w:r>
        <w:t>Urteil des Verwaltungsgerichts des Kantons Bern vom 19. Dez. 2024, IV/24/678, Seite 22 wertbar ist (vgl. BGE 145 V 209 E. 5.1 S. 211, 141 V 5 E. 4.1 S. 7; SVR 2019 IV Nr. 38 S. 121 E. 5.2, 2016 IV Nr. 27 S. 81 E. 5.1, 2011 IV Nr. 30 S. 88 E. 4.2.1 und 4.2.2, Nr. 73 S. 222 E. 3.3). Der Anspruch auf Eingliede- rungsmassnahmen vor Rentenaufhebung setzt Eingliederungswillen bzw. eine subjektive Eingliederungsfähigkeit voraus; fehlt es daran, so entfällt der Anspruch auf Eingliederungsmassnahmen, ohne dass zunächst ein Mahn- und Bedenkzeitverfahren durchgeführt werden müsste (SVR 2022 IV Nr. 6 S. 18 E. 3.2.2, 2019 IV Nr. 3 S. 9 E. 7). Zwar bezog der Beschwer- deführer im Verfügungszeitpunkt seit mehr als 15 Jahren eine Rente. Wie die Beschwerdegegnerin jedoch zutreffend festhielt (vgl. act. IIC 313 S. 3), wurden Eingliederungsmassnahmen bereits erfolglos durchgeführt (act. IIA 115) und erachtet sich der Beschwerdeführer selbst zu maximal</w:t>
      </w:r>
    </w:p>
    <w:p>
      <w:r>
        <w:rPr>
          <w:b/>
        </w:rPr>
        <w:t>E. 20</w:t>
      </w:r>
    </w:p>
    <w:p>
      <w:r>
        <w:t>% arbeitsfähig (act. IIC 301.1 S. 10 Ziff. 4.4). Mithin fehlt es am Einglie- derungswillen, weshalb die Rentenaufhebung vorgängig ohne Gewährung von Eingliederungsmassnahmen erfolgen konnte. 7. Zusammenfassend ist die Rentenaufhebung per 31. Oktober 2021 zu bestätigen. Die angefochtene Verfügung vom 3. September 2024 (act. IIC 313) ist nicht zu beanstanden und die dagegen erhobene Be- schwerde abzuweisen.</w:t>
      </w:r>
    </w:p>
    <w:p>
      <w:r>
        <w:t>Urteil des Verwaltungsgerichts des Kantons Bern vom 19. Dez. 2024, IV/24/678, Seite 23 8. 8.1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8.2 Bei diesem Verfahrensausgang besteht kein Anspruch auf eine Par- teientschädigung (Art. 1 Abs. 1 IVG i.V.m. Art. 61 lit. g ATSG [Umkehr- schluss]).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Dr. B.________ z.H. des Beschwerdeführers - IV-Stelle Bern - Bundesamt für Sozialversicherungen Der Kammerpräsident: Die Gerichtsschreiberin:</w:t>
      </w:r>
    </w:p>
    <w:p>
      <w:r>
        <w:t>Urteil des Verwaltungsgerichts des Kantons Bern vom 19. Dez. 2024, IV/24/678, Seite 24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