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673 vom 4. September 2024</w:t>
      </w:r>
    </w:p>
    <w:p>
      <w:r>
        <w:t>BE Verwaltungsgericht, 2024-09-04, DE</w:t>
      </w:r>
    </w:p>
    <w:p>
      <w:r>
        <w:rPr>
          <w:b/>
        </w:rPr>
        <w:t xml:space="preserve">Quelle: </w:t>
      </w:r>
      <w:r>
        <w:t>https://mcp.opencaselaw.ch/entscheid/be_verwaltungsgericht_200_2024_673</w:t>
      </w:r>
    </w:p>
    <w:p>
      <w:r>
        <w:t>FR: BE_VERWALTUNGSGERICHT 200 2024 673 du 4 septembre 2024</w:t>
      </w:r>
    </w:p>
    <w:p>
      <w:r>
        <w:t>IT: BE_VERWALTUNGSGERICHT 200 2024 673 del 4 settembre 2024</w:t>
      </w:r>
    </w:p>
    <w:p>
      <w:pPr>
        <w:pStyle w:val="Heading2"/>
      </w:pPr>
      <w:r>
        <w:t>Regeste</w:t>
      </w:r>
    </w:p>
    <w:p>
      <w:r>
        <w:t>Verfügung vom 4. September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4. September 2024 (act. II 107). Streitig und zu prüfen ist der Anspruch des Beschwerdeführers auf medizinische Massnahmen im Sinne eines Stimmcoachings.</w:t>
      </w:r>
    </w:p>
    <w:p>
      <w:r>
        <w:rPr>
          <w:b/>
        </w:rPr>
        <w:t>E. 1.3</w:t>
      </w:r>
    </w:p>
    <w:p>
      <w:r>
        <w:t>Der Beschwerdeführer beantragt die Übernahme der Kosten für eine wöchentliche Sitzung à 50 Minuten (vgl. act. II 102/1 sowie Beschwer- de, S. 3 Rz. 5). Mit Blick auf die voraussichtliche bzw. potenzielle Dauer der Massnahme (maximal bis zum vollendeten 20. Altersjahr [vgl. Art. 13 Abs. 1 IVG; BGE 120 V 277 E. 2 S. 279; SVR 2020 IV Nr. 60 S. 204, 9C_620/2019 E. 3.1 und E. 3.2.1]) sowie die in der Praxis erhobenen An- sätze (ca. Fr. 80.-- für 50 Minuten [vgl. bspw. &lt;www.stimmklang.ch/ beta/de/stimmbildung/preise-fuer-einzelunterricht-24.html&gt;, &lt;www.rahel- dettwyler.ch/stimmbildung/preise/&gt;, www.stimmwerk.ch/kurse]) liegt der Streitwert offensichtlich unter Fr. 20'000.--. Damit fällt die Beurteilung der Beschwerde in die einzelrichterliche Zuständigkeit (Art. 57 Abs. 1 GSOG).</w:t>
      </w:r>
    </w:p>
    <w:p>
      <w:r>
        <w:rPr>
          <w:b/>
        </w:rPr>
        <w:t>E. 1.4</w:t>
      </w:r>
    </w:p>
    <w:p>
      <w:r>
        <w:t>Das Gericht überprüft den angefochtenen Entscheid frei und ist an die Begehren der Parteien nicht gebunden (Art. 61 lit. c und d ATSG; Art. 80 lit. c Ziff. 1 und Art. 84 Abs. 3 VRPG). 2. 2.1 Nach Art. 13 Abs. 1 IVG haben Versicherte bis zum vollendeten 20. Altersjahr Anspruch auf medizinische Massnahmen zur Behandlung von Geburtsgebrechen (Art. 3 Abs. 2 ATSG). Gemäss Art. 13 Abs. 2 IVG werden medizinische Massnahmen nach Abs. 1 gewährt für die Behand- lung angeborener Missbildungen, genetischer Krankheiten sowie prä- und perinatal (zur Präzisierung dieser Begriffe vgl. Art. 3 Abs. 1 der Verordnung</w:t>
      </w:r>
    </w:p>
    <w:p>
      <w:r>
        <w:t>Urteil des Verwaltungsgerichts des Kantons Bern vom 13. März 2025, IV 200 2024 673 -5- vom 17. Januar 1961 über die Invalidenversicherung [IVV; SR 831.201]) aufgetretener Leiden, die: a. fachärztlich diagnostiziert sind; b. die Gesundheit beeinträchtigen; c. einen bestimmten Schweregrad aufweisen; d. eine langdauernde oder komplexe Behandlung erfordern; und e. mit medizinischen Massnahmen nach Art. 14 behandelbar sind. 2.2 Der Umfang der medizinischen Massnahmen und die Vorausset- zungen für die Leistungsübernahme richten sich nach Art. 14 IVG. Gemäss Art. 14 Abs. 2 IVG müssen die medizinischen Massnahmen wirksam, zweckmässig und wirtschaftlich sein. Die Wirksamkeit muss nach wissen- schaftlichen Methoden nachgewiesen sein; im Fall von seltenen Krankhei- ten wird die Häufigkeit des Auftretens einer Krankheit berücksichtigt. Die Versicherung übernimmt gemäss Art. 14 Abs. 3 IVG keine Kosten für lo- gopädische Massnahmen. 3. 3.1 In Bezug auf die beantragten medizinischen Massnahmen im Sin- ne eines Stimmcoachings ergibt sich aus den Akten – soweit entscheidwe- sentlich – das Folgende: 3.1.1 Der Beschwerdeführer leidet unter einer Autismus-Spektrum- Störung gemäss Ziff. 405 Anhang zur GgV-EDI (act. II 34). In diesem Zu- sammenhang stellte die Logopädin D.________ am 18. September 2009 (act. II 26/8 f.) bei diagnostizierter schwerer Spracherwerbsstörung via Spi- tal E.________ beim Amt für Kindergarten, Volksschule und Beratung ei- nen Antrag um Kostengutsprache für eine logopädische Therapie für die vorläufige Dauer von zwei Jahren bei durchschnittlich zwei Therapiesitzun- gen à 60 Minuten pro Woche. Im logopädischen Kurzbericht von 16. Juni 2011 (act. II 26/7) führte die Logopädin aus, der Versicherte habe in der Therapie innerhalb kürzester Zeit sehr grosse Fortschritte machen können. Die Anwendung, d.h. die sozial-kommunikativen Aspekte der Sprache (verbal und non-verbal) seien</w:t>
      </w:r>
    </w:p>
    <w:p>
      <w:r>
        <w:t>Urteil des Verwaltungsgerichts des Kantons Bern vom 13. März 2025, IV 200 2024 673 -6- für ihn auch heute noch sehr schwierig. Zuhause zeige er nach Aussage der Eltern ein normales Kommunikationsverhalten. Ausserhalb seines fami- liären Umfeldes und des Therapiesettings spreche er nicht oder kaum. Am 29. Oktober 2011 (act. II 26/6) beantragte die Logopädin eine Verlän- gerung der Kostengutsprache für logopädische Therapie und hielt fest, formal sei die Sprache des Versicherten jetzt altersgemäss. Schwierigkei- ten zeigten sich jedoch noch im kommunikativen Bereich. Mittlerweile spre- che er im Kindergarten mit der Logopädin und mit anderen Kindern, jedoch nur in Anwesenheit der Logopädin. 3.1.2 Im Austrittsbericht der Psychiatrischen Dienste F.________ vom 17. September 2018 (act. II 18/4 ff.) wurde ein atypischer Autismus (ICD- 10: F84.1) diagnostiziert und u.a. eine deutliche Beeinträchtigung der ge- genseitigen Interaktion und Kommunikation festgestellt. Im Rahmen seiner autistischen Wahrnehmung falle es dem Versicherten schwer, auf offene Fragen zu antworten und ein wechselseitiges Gespräch zu führen. Ein Ausgleich der mangelnden Sprachfähigkeit durch Mimik und Gestik finde nicht statt (act. II 18/8). 3.1.3 Dr. med. G.________, Facharzt für Kinder- und Jugendmedizin, führte im Bericht vom 28. Mai 2020 (act. II 53/2) aus, dem heute 13- Jährigen sei es erschwert möglich, gesellschaftliche Kontakte zu knüpfen. In vertrauten sozialen Settings seien eingeschränkte Sozialkontakte mög- lich, aber auch hier nur mit heilpädagogischer Unterstützung. 3.1.4 In der "Vereinbarung individueller Nachteilsausgleich" des Gymna- siums H.________ vom 20. Juli 2022 (act. II 81/3 ff.) wurde festgehalten, es liege eine ausgeprägte Autismus-Spektrum-Störung vor, die sich (u.a.) wie folgt auswirke: Akustische Sensibilität, stark beeinträchtigte Kommuni- kation mit Erwachsenen (selektiver Mutismus), unbewusst leise/undeutliche Stimme. Es werde ein regelmässiges Stimmcoaching durchgeführt. 3.1.5 Im Schreiben vom 8. Juli 2024 (act. II 102/2 ff.) führte lic. phil. I.________, "Autismusspezialist", aus, der Versicherte sei im Sprechen bzw. in der Kommunikation mit anderen Menschen weiterhin deutlich be- einträchtigt. Er habe ausgeprägte Schwierigkeiten, seine Stimme zu benut- zen, laut und deutlich zu sprechen, zu modulieren und zu intonieren. Es</w:t>
      </w:r>
    </w:p>
    <w:p>
      <w:r>
        <w:t>Urteil des Verwaltungsgerichts des Kantons Bern vom 13. März 2025, IV 200 2024 673 -7- falle ihm aufgrund seiner autistischen Besonderheiten schwer, nonverbale Signale in einem Dialog einzusetzen. Seit er ins Stimmcoaching gehe, ge- linge es ihm deutlich besser, für die Gegenseite erkennbar zu nicken oder den Kopf zu schütteln. Auch spreche er mittlerweile etwas lauter. Dennoch komme es oft vor, dass er akustisch nicht verstanden werde. Trotzdem habe er mit dieser Form der Stimmtherapie bereits Fortschritte gemacht. 3.2 Aufgrund der Akten erstellt und zwischen den Parteien unbestritten ist, dass die Beeinträchtigungen des Beschwerdeführers in der Kommuni- kation mit der diagnostizierten Autismus-Spektrum-Störung in Zusammen- hang stehen. Die Beschwerdegegnerin verneinte das beantragte Stimm- coaching in der angefochtenen Verfügung vom 4. September 2024 (act. II 107) mit der Begründung, medizinische Massnahmen müssten von der Wissenschaft anerkannt sein und den Eingliederungserfolg auf einfa- che und zweckmässige Weise anstreben. Die beantragte Massnahme kön- ne keiner von der IV anerkannten medizinischen Therapie zugeordnet wer- den, weswegen keine Kostengutsprache erteilt werden könne. Die Frage, ob und inwiefern die beantragte Behandlung bewährter Erkenntnis der me- dizinischen Wissenschaft entspricht, lässt sich aufgrund der Aktenlage nicht beantworten. Da jedoch aufgrund der nachfolgenden Erwägungen so oder anders kein Anspruch auf die anbegehrte Massnahme besteht, kann die Frage hier offen gelassen werden. 3.3 Die IV übernimmt keine logopädischen Massnahmen (vgl. Art. 14 Abs. 3 IVG), da alle Sonderschulmassnahmen und pädagogischen Mass- nahmen (u.a. auch psychomotorische Therapien) durch die Neugestaltung des Finanzausgleichs und der Aufgaben zwischen Bund und Kantonen (NFA) vom 1. Januar 2008 in die alleinige Verantwortung der Kantone übergegangen sind (Botschaft zur Änderung des Bundesgesetzes über die Invalidenversicherung [Weiterentwicklung der IV] vom 15. Februar 2017 [BBl 2017 2651 f.]). Hierzu gehören neben der Logopädie und den Sonder- schulmassnahmen weitere pädagogische Massnahmen wie die schulische und klinische Heilpädagogik, die Psychomotorik, die Früherziehung sowie sozialpädagogische Massnahmen (vgl. Rz. 1026 des Kreisschreibens des Bundesamtes für Sozialversicherungen über die medizinischen Eingliede- rungsmassnahmen der IV [KSME]).</w:t>
      </w:r>
    </w:p>
    <w:p>
      <w:r>
        <w:t>Urteil des Verwaltungsgerichts des Kantons Bern vom 13. März 2025, IV 200 2024 673 -8- 3.4 Im Rahmen der beantragten medizinischen Massnahme in Form von Stimmcoaching wird das Empfinden für hörbare Lautstärke und Deut- lichkeit erarbeitet sowie Artikulation, Modulation, Gestik und Auftritt im All- gemeinen geübt. Das Coaching komme dem Beschwerdeführer insbeson- dere bei den zunehmenden mündlichen Aufträgen während des Unterrichts im Gymnasium zugute (act. II 82/13). Der Beschwerdeführer wird gemäss Aussage von lic. phil. I.________ von einer ausgebildeten Theaterpädago- gin und Sängerin darin trainiert, lauter und deutlicher sprechen zu lernen. Ebenfalls werde dabei eine bessere Körperhaltung zur Unterstützung von gelungener Kommunikation trainiert. Im Coaching bekomme er klare und direkte Hinweise, was er verändern könne. Der Beschwerdeführer lerne den Einsatz seiner Stimme mehr und mehr zu regulieren. Die Trainerin arbeite mit ihm unter Einbezug ihres pädagogischen Wissens und vermittle ihm sinnvolle und für ihn hilfreiche Analogien (act. II 102/2 f.). 3.5 Das beschriebene Coaching wird zwar formell nicht als Logopädie bezeichnet, unterscheidet sich allerdings inhaltlich und in der konkreten Zielsetzung nicht von dieser. Als interdisziplinäres Fachgebiet der Medizin, Linguistik und Psychologie beschäftigt sich die Logopädie mit der Präventi- on, Diagnostik, Therapie, Beratung und Erforschung von Kommunikations-, Sprach-, Sprech-, Stimm-, Hör- und Schluckstörungen. Indikationen für Logopädie sind u.a. Sprachentwicklungsstörungen (vgl. Pschyrembel, Kli- nisches Wörterbuch, 267. Aufl. 2017, S. 1065). Die in Zusammenhang mit der Autismus-Spektrum-Störung bestehenden Kommunikationsbeeinträch- tigungen wurden in der Kindheit des Beschwerdeführers bereits zu einem gewissen Grad erfolgreich mit Logopädie therapiert (vgl. act. II 26/6 ff.). Im Rahmen des Stimmcoachings werden die weiterhin bestehenden Kommu- nikationsbeeinträchtigungen therapiert bzw. werden Wege gesucht, wie der Beschwerdeführer trotz dieser Einschränkungen besser mit seiner Umwelt kommunizieren kann. Die beantragte Massnahme stellt damit im Wesentli- chen eine Fortsetzung der früheren logopädischen Therapie im Zusam- menhang mit den sozial-kommunikativen Aspekten der Sprache (vgl. act. II 26/7) dar. Dies fällt – wie hiervor festgehalten (vgl. E. 3.3) – nicht in den Zuständigkeitsbereich der IV.</w:t>
      </w:r>
    </w:p>
    <w:p>
      <w:r>
        <w:t>Urteil des Verwaltungsgerichts des Kantons Bern vom 13. März 2025, IV 200 2024 673 -9- 3.6 Nach dem Dargelegten ist die Verneinung der beantragten Leis- tung durch die Beschwerdegegnerin im Ergebnis nicht zu beanstanden. Die gegen die Verfügung vom 4. September 2024 (act. II 107) erhobene Be- schwerde ist damit abzuweisen.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500.--, sind entspre- chend dem Ausgang des Verfahrens dem Beschwerdeführer zur Bezah- lung aufzuerlegen. Diese werden dem geleisteten Kostenvorschuss in der Höhe von Fr. 800.-- entnommen. Die Restanz von Fr. 300.-- ist ihm nach Eintritt der Rechtskraft dieses Urteils zurückzuerstatten. 4.2 Bei diesem Verfahrensausgang besteht kein Anspruch auf eine Parteientschädigung (Umkehrschluss aus Art. 1 Abs. 1 IVG i.V.m. Art. 61 lit. g ATSG). Demnach entscheidet der Einzelrichter: 1. Die Beschwerde wird abgewiesen. 2. Die Verfahrenskosten von Fr. 500.-- werden dem Beschwerdeführer zur Bezahlung auferlegt und dem geleisteten Kostenvorschuss in der Höhe von Fr. 800.-- entnommen. Die Restanz von Fr. 300.-- wird ihm nach Eintritt der Rechtskraft dieses Urteils zurückerstattet.</w:t>
      </w:r>
    </w:p>
    <w:p>
      <w:r>
        <w:t>Urteil des Verwaltungsgerichts des Kantons Bern vom 13. März 2025, IV 200 2024 673 -10- 3. Es wird keine Parteientschädigung zugesprochen. 4. Zu eröffnen (R): - Rechtsdienst B.________, MLaw C.________ z.H. des Beschwerde- führers - IV-Stelle Bern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w:t>
      </w:r>
    </w:p>
    <w:p>
      <w:r>
        <w:t>Urteil des Verwaltungsgerichts des Kantons Bern vom 13. März 2025, IV 200 2024 673 -4-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