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672 vom 16. Mai 2025</w:t>
      </w:r>
    </w:p>
    <w:p>
      <w:r>
        <w:t>BE Verwaltungsgericht, 2025-05-16, DE</w:t>
      </w:r>
    </w:p>
    <w:p>
      <w:r>
        <w:rPr>
          <w:b/>
        </w:rPr>
        <w:t xml:space="preserve">Quelle: </w:t>
      </w:r>
      <w:r>
        <w:t>https://mcp.opencaselaw.ch/entscheid/be_verwaltungsgericht_200_2024_672</w:t>
      </w:r>
    </w:p>
    <w:p>
      <w:r>
        <w:t>FR: BE_VERWALTUNGSGERICHT 200 2024 672 du 16 mai 2025</w:t>
      </w:r>
    </w:p>
    <w:p>
      <w:r>
        <w:t>IT: BE_VERWALTUNGSGERICHT 200 2024 672 del 16 maggio 2025</w:t>
      </w:r>
    </w:p>
    <w:p>
      <w:pPr>
        <w:pStyle w:val="Heading2"/>
      </w:pPr>
      <w:r>
        <w:t>Regeste</w:t>
      </w:r>
    </w:p>
    <w:p>
      <w:r>
        <w:t>Verfügungen vom 18. November 2020 und 23.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23. August 2024 (act. II 157), mit der zum einen der Rentenanspruch ab 1. August 2021 geregelt wird. Da der Beschwerdeführer die Beschwerde diesbezüglich mit Eingabe vom 19. März 2025 zurückgezogen hat, ist das Beschwerdeverfahren IV 200 2024 672 betreffend die Höhe der Invalidenrente ab 1. August 2021 als gegenstandlos vom Geschäftsverzeichnis abzuschreiben. Zum anderen wurde mit der angefochtenen Verfügung über das Gesuch um prozessuale</w:t>
      </w:r>
    </w:p>
    <w:p>
      <w:r>
        <w:t>Urteil des Verwaltungsgerichts des Kantons Bern vom 16. Mai 2025, IV 200 2024 672 -5- Revision der Verfügung vom 18. November 2020 befunden, wobei umstrit- ten ist, ob die Beschwerdegegnerin dieses zu Recht abgewiesen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 in Kraft getreten (AS 2021 705). Vorbehältlich besonderer überg- angsrechtlicher Regelungen sind in zeitlicher Hinsicht grundsätzlich dieje- nigen Rechtssätze massgeblich, die bei der Erfüllung des rechtlich zu ordnenden oder zu Rechtsfolgen führenden Tatbestandes Geltung haben (BGE 150 V 89 E. 3.2.1 S. 95, 323 E. 4.2 S. 328, 148 V 162 E. 3.2.1 S. 166, 144 V 210 E. 4.3.1 S. 213). Die vorliegend angefochtene Verfügung vom 23. August 2024 (act. II 157) wurde zwar nach dem 1. Januar 2022 erlassen, umstritten ist jedoch die Frage nach der prozessualen Revision der vor dem Inkrafttreten der Weiterentwicklung der IV erlassenen Verfü- gung vom 18. November 2020 (act. II 39), mithin also die Frage nach ei- nem allenfalls vor dem 1. Januar 2022 entstandenen Rentenanspruch, so dass die Bestimmungen des IVG und diejenigen der Verordnung vom 17. Januar 1961 über die Invalidenversicherung (IVV; SR 831.201) in der Fassung gültig bis 31. Dezember 2021 (fortan: aArt.) Anwendung finden (vgl. Rz. 9100 f. des Kreisschreibens über Invalidität und Rente in der Inva- lidenversicherung (KSIR; zur Bedeutung von Verwaltungsweisungen vgl. BGE 150 V 1 E. 6.4.2 S. 6, 148 V 385 E. 5.2 S. 391, 147 V 79 E. 7.3.2 S. 82, 146 V 224 E. 4.4.2 S. 228). Die Rechtsgrundlagen zur prozessualen Revision haben mit dem Inkrafttreten der Weiterentwicklung der IV keine Änderung erfahren.</w:t>
      </w:r>
    </w:p>
    <w:p>
      <w:r>
        <w:t>Urteil des Verwaltungsgerichts des Kantons Bern vom 16. Mai 2025, IV 200 2024 672 -6- 2.2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2.4.1 Für die Ermittlung des Valideneinkommens ist entscheidend, was die versicherte Person im Zeitpunkt des frühestmöglichen Rentenbeginns nach dem Beweisgrad der überwiegenden Wahrscheinlichkeit als Gesunde</w:t>
      </w:r>
    </w:p>
    <w:p>
      <w:r>
        <w:t>Urteil des Verwaltungsgerichts des Kantons Bern vom 16. Mai 2025, IV 200 2024 672 -7-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Lässt sich aufgrund der tatsächlichen Verhältnisse das ohne gesundheitliche Be- einträchtigung realisierbare Einkommen nicht hinreichend genau beziffern, ist auf statistische Werte wie die vom Bundesamt für Statistik (BFS) her- ausgegebenen Lohnstrukturerhebungen (LSE) abzustellen. Auf sie darf jedoch im Rahmen der Invaliditätsbemessung nur unter Mitberücksichti- gung der für die Entlöhnung im Einzelfall gegebenenfalls relevanten per- sönlichen und beruflichen Faktoren abgestellt werden (BGE 144 I 103 E. 5.3 S. 110; SVR 2022 IV Nr. 22 S. 70, 8C_276/2021 E. 4.2). 2.4.2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w:t>
      </w:r>
    </w:p>
    <w:p>
      <w:r>
        <w:t>Urteil des Verwaltungsgerichts des Kantons Bern vom 16. Mai 2025, IV 200 2024 672 -8-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wobei der Abzug auf insgesamt höchstens 25 % zu begrenzen ist (BGE 148 V 174 E. 6.3 S. 182, 135 V 297 E. 5.2 S. 301, 134 V 322 E. 5.2 S. 327; SVR 2024 UV Nr. 14 S. 58, 8C_706/2022 E. 6.1.2, 2018 IV Nr. 46 S. 147, 8C_211/2018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 SVR 2023 IV Nr. 18 S. 63, 8C_332/2022 E. 5.2.1.1). 2.5 2.5.1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2.5.2 Neue Tatsachen und Beweismittel im Sinne von Art. 53 Abs. 1 ATSG sind innert 90 Tagen nach ihrer Entdeckung geltend zu machen; nebst dieser relativen Frist gilt eine absolute 10-jährige Frist, die mit der Eröffnung der Verfügung resp. des Einspracheentscheides zu laufen be- ginnt (vgl. Art. 67 Abs. 1 des Bundesgesetzes vom 20. Dezember 1968 über das Verwaltungsverfahren [Verwaltungsverfahrensgesetz, VwVG; SR 172.021] i.V.m. Art. 55 Abs. 1 ATSG; BGE 143 V 105 E. 2.1 S. 107;</w:t>
      </w:r>
    </w:p>
    <w:p>
      <w:r>
        <w:t>Urteil des Verwaltungsgerichts des Kantons Bern vom 16. Mai 2025, IV 200 2024 672 -9- SVR 2023 IV Nr. 43 S. 147, 9C_457/2022 E. 3.2, 2012 UV Nr. 17 S. 63, 8C_434/2011 E. 3). 2.5.3 Neu sind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 scheids zu verändern und bei zutreffender rechtlicher Würdigung zu einer anderen Entscheidung zu führen (BGE 144 V 245 E. 5.2 S. 249). Beweismittel haben entweder dem Beweis der die Revision begründenden neuen erheblichen Tatsachen oder dem Beweis von Tatsachen zu dienen, die zwar im früheren Verfahren bekannt gewesen, aber zum Nachteil des Gesuchstellers unbewiesen geblieben sind. Sollen bereits vorgebrachte Tatsachen mit neuen Mitteln bewiesen werden, so hat der Gesuchsteller auch darzutun, dass er die Beweismittel im früheren Verfahren nicht bei- bringen konnte. Erheblich ist ein Beweismittel, wenn angenommen werden muss, es hätte zu einem anderen Urteil geführt, falls der Richter im Haupt- verfahren davon Kenntnis gehabt hätte. Ausschlaggebend ist, dass das Beweismittel nicht bloss der Sachverhaltswürdigung, sondern der Sachver- haltsfeststellung dient. Es genügt daher beispielsweise nicht, dass ein neu- 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 gung erfolgte, weil für den Entscheid wesentliche Tatsachen nicht bekannt waren oder unbewiesen geblieben sind. Das Beweismittel muss sich auf eine Tatsache beziehen, welche Grundlage des gegebenenfalls zu revidie- renden Entscheides bildete (BGE 143 V 105 E. 2.3 S. 108, 110 V 138 E. 2 S. 141; SVR 2010 UV Nr. 22 S. 90, 8C_720/2009 E. 5.2).</w:t>
      </w:r>
    </w:p>
    <w:p>
      <w:r>
        <w:t>Urteil des Verwaltungsgerichts des Kantons Bern vom 16. Mai 2025, IV 200 2024 672 -10-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 nen Befundes zwingend anders hätten ausüben und infolgedessen zu ei- nem anderen Ergebnis hätten gelangen müssen. An diesem prozessual- revisionsrechtlich verlangten Erfordernis fehlt es, wenn sich das Neue im Wesentlichen in (differenzial-) diagnostischen Überlegungen erschöpft, also auf der Ebene der medizinischen Beurteilung anzusiedeln ist (BGE 144 V 245 E. 5.3 S. 249; SVR 2022 IV Nr. 17 S. 53, 9C_12/2021 E. 6.2.2).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Den Akten ist in medizinischer Hinsicht – soweit im Kontext des Gesuchs um prozessuale Revision der Verfügung vom 18. November 2020 ent- scheidwesentlich – das Folgende zu entnehmen: 3.1 Der RAD-Arzt Dr. med. D.________, Facharzt für Orthopädische Chirurgie und Traumatologie des Bewegungsapparates, führte in der Stel- lungnahme vom 25. August 2020 (act. II 33) die folgende Diagnose auf:</w:t>
      </w:r>
    </w:p>
    <w:p>
      <w:r>
        <w:t>Urteil des Verwaltungsgerichts des Kantons Bern vom 16. Mai 2025, IV 200 2024 672 -11-  belastungsabhängige Schulterarthralgien links bei degenerativen Ge- lenkveränderungen und Status nach zweimaliger Operation Am 13. Juli 2018 und am 3. Oktober 2019 sei der Beschwerdeführer an seiner linken Schulter operiert worden. Am 31. Januar 2020 sei diesbezüg- lich aus dem Spital E.________ über einen sehr schönen postoperativen Verlauf berichtet worden. Der Beschwerdeführer sei sehr beschwerdearm und werde im weiteren Verlauf den Schultergürtel kraftmässig intensiv auf- trainieren. Eine weitere Nachkontrolle sei nicht vereinbart worden. Zur ver- sicherungsmedizinischen Beurteilung führte der RAD-Arzt aus, zur aktuellen psychischen und sozialen Situation des Beschwerdeführers fän- den sich keine Auffälligkeiten im Dossier. Der im Dossier dokumentierte Behandlungsverlauf sei nachvollziehbar. Inkonsistenzen fänden sich nicht. Die Einschätzungen der Behandler seien plausibel. Die linke Schulter sei minderbelastbar. Gemäss einem Bericht des Spitals E.________ vom 25. Juli 2019 sei der Beschwerdeführer als ... seit drei Jahren arbeitsun- fähig. Echtzeitliche Attestierungen von Arbeitsunfähigkeiten seit Gesuch- stellung lägen nicht vor. Eine 100%ige Arbeitsunfähigkeit sei dem Beschwerdeführer nach der Operation am 3. bis zum 20. Oktober 2019 attestiert worden. Zumutbar seien körperlich leichte bis ausnahmsweise mittelschwere Tätigkeiten ganztags über 8.5 Stunden ohne zusätzliche Leistungsminderung. Zu vermeiden seien Zwangshaltungen, repetitives Heben von Lasten über Brusthöhe, armbelastende Tätigkeiten mit Arbeiten über Bauchhöhe, Überkopfarbeiten und das Besteigen von Leitern und Gerüsten. In Ausnahmefällen und in nicht repetitiver Weise könnten Ge- wichte von 10-15 kg gehoben und getragen werden, dies jedoch nur bis Bauchhöhe. 3.2 Im polydisziplinären MEDAS-Gutachten vom 22. November 2023 (act. II 127.1 - 127.7) mit Untersuchungen in den Fachbereichen Allgemei- ne Innere Medizin, Neuropsychologie, Orthopädie, Neurochirurgie und Psychiatrie wurden in der Konsensbeurteilung die folgenden Diagnosen mit Auswirkung auf die Arbeitsfähigkeit aufgeführt (act. II 127.1/12 f. Ziff. 4.2.1):  Chronisches HWS-Syndrom bei degenerativen Veränderungen (ICD-10: M54.2) mit zervikoradikulärem Reiz- und intermittierendem sensori- schem Ausfallsyndrom in den Dermatomen C6 und C7 beidseits, rechtsbetont (ICD-10: M53.1) mit/bei:</w:t>
      </w:r>
    </w:p>
    <w:p>
      <w:r>
        <w:t>Urteil des Verwaltungsgerichts des Kantons Bern vom 16. Mai 2025, IV 200 2024 672 -12-  St. p. anteriore Diskektomie, Dekompression, Unkoforaminotomie HWK 5/6 und 6/7 sowie Bandscheibenprothesenimplantation, Im- plantate: ProdiscVivo C Gr. 5 LD am 1. Oktober 2021 (ICD-10: Z98.8) mit/bei:  Absoluter Spinalkanalstenose HWK5/6 und 6/7 mit Zervikobra- chialgie beidseits  Myofasziales Schmerzsyndrom Nacken/Schulter/Arm links (ICD-10: M79.09)  Schulterschmerzen beidseits (ICD-10: M25.51) mit/bei:  St. p. diagnostischer Schulterarthroskopie mit glenohumeralem Dé- bridement, Bizepstenotomie/-tenodese, subacromialer Dekompres- sion, sparsamer Acromioplastik und AC-Gelenksresektion Schulter links am 11. Juli 2018  St. p. diagnostischer Schulterarthroskopie mit multiplen Probenent- nahmen zum Ausschluss eines Low-Grade Infektes sowie subacro- mialer Dekompression, sparsamer Acromioplastik und AC- Gelenksresektion Schulter links am 3. Oktober 2019  Fussschmerzen rechts (ICD-10: M79.67) mit/bei:  St. p. Trimalleolarfraktur rechts vor Jahren  St. p. konservativer Behandlung einer Lisfranc-Luxationsfraktur rechts  Agoraphobie mit Panikstörung (ICD-10: F40.01)  Rezidivierende depressive Störung, ggw. leichte Episode (ICD-10: F33.0)  Leichte bis mittelgradige neuropsychologische Störung (ICD-10: F06.8) mit/bei:  Leicht- bis mittelgradigen Einbussen in den Aufmerksamkeitsfunkti- onen und sprachlichen Funktionsbereichen bei  umschriebenen Entwicklungsstörungen schulischer Fertigkeiten (DD ICD-10: F81.1 Lese- und Rechtschreibstörung) bei über- wiegend wahrscheinlich vorhandener mangelnder akustischer Wahrnehmung (ICD-10: F81) Zur Arbeitsfähigkeit in der bisherigen und in einer angepassten Tätigkeit- wurde Folgendes festgehalten (act. II 127.1/16 f. Ziff. 4.7 f.): Durch die jeweiligen Teilgutachter attestierte Arbeitsunfähigkeiten: Bisherige Tätigkeit (...) Verweistätigkeit Allgemeine Innere Medizin 0 % 0 % Neuropsychologie 30 % 30 %</w:t>
      </w:r>
    </w:p>
    <w:p>
      <w:r>
        <w:t>Urteil des Verwaltungsgerichts des Kantons Bern vom 16. Mai 2025, IV 200 2024 672 -13- Orthopädie 100 % 0 % Neurochirurgie 100 % 0 - 20 %* Psychiatrie 50 % 50 % *Aufbauend innert sechs bis zwölf Monaten. Hieraus ergebe sich aus interdisziplinärer Sicht eine Arbeitsunfähigkeit in der angestammten Tätigkeit von 100 % und in einer Verweistätigkeit von 50 %. Dabei gelte das seitens des neurochirurgischen, orthopädischen, psychiatrischen und neuropsychologischen Teilgutachtens geäusserte Fähigkeitsprofil. Es wurden die folgenden Angaben zu möglichen Verweistätigkeiten ge- macht: Beim Beschwerdeführer stünden die seit Kindheit bestehenden sprachlichen Teilleistungsschwächen im Vordergrund und diese stellten ein stabiles Merkmal dar. Aufgrund der sehr gut vorhandenen Ressourcen der visuellen Wahrnehmung, Raumverarbeitung und Visuokonstruktion sei die zuletzt ausgeführte Tätigkeit sowie die aktuelle Tätigkeit im Bereich ... aus neuropsychologischer Sicht den vorhandenen Ressourcen bereits optimal angepasst. Aus orthopädischer Sicht seien kein Heben und Tragen schwe- rer Gegenstände über Taillenhöhe, kein Arbeiten in Zwangshaltungen, kein häufiges Bücken oder wiederholtes Drehen des Kopfes oder Rumpfes möglich. Zudem sei auch keine ausschliesslich stehende oder gehende Tätigkeit, sondern wechselbelastende Tätigkeit mit vornehmlich stehendem und sitzendem Anteil möglich. Es sollten keine Überkopfarbeiten ausge- führt werden. Aus neurochirurgischer Sicht sollten keine Überkopfarbeiten, kein Heben von Gewichten &gt;7 kg, kein Einnehmen von starren Positionen des Kopfes durchgeführt werden. Ideal sei eine wechselbelastende Tätig- keit mit Stehen, Sitzen und Gehen. Somit bestehe keine verwertbare Leis- tung als .... Bei Einhaltung der Leistungseinschränkung könne eine volle Anwesenheitszeit erwartet werden, aufbauend innert sechs bis zwölf Mona- ten. Aus psychiatrischer Sicht wäre eine Vermeidung des Arbeitsweges (Homeoffice) nur eine kurzfristige Lösung und würde mittel- und langfristig zu einer Verschlechterung des Krankheitsbildes Agoraphobie mit Pa- nikstörung führen. (Die Angaben gälten für alle Tätigkeiten auf dem ersten Arbeitsmarkt).</w:t>
      </w:r>
    </w:p>
    <w:p>
      <w:r>
        <w:t>Urteil des Verwaltungsgerichts des Kantons Bern vom 16. Mai 2025, IV 200 2024 672 -14- Überwiegend wahrscheinlich sei die Arbeitsfähigkeit auf neuropsychologi- schem Fachgebiet seit Eintritt ins Erwachsenenalter vergleichbar zur aktu- ellen Arbeitsfähigkeit. Aus orthopädischer Sicht bestehe die oben genannte Arbeitsunfähigkeit seit der erfolgten HWS-Operation im Oktober 2021. Die Arbeitsfähigkeit in einer angepassten Tätigkeit bestehe nach entsprechend gewährter postoperativer Rekonvaleszenzzeit ab Februar 2022. Aus neu- rochirurgischer Sicht bestehe ab zirka Februar 2018 eine 100%ige Arbeits- unfähigkeit als .... Bei Einhaltung der Leistungseinschränkung in einer angepassten Tätigkeit könne eine volle Anwesenheitszeit erwartet werden. Aus psychiatrischer Sicht sei die erste Dokumentation der Diagnose "Pho- bische Störung" mit Januar 2021 aktenkundig. Auch der Beschwerdeführer gebe an, seit zirka zwei Jahren psychische Probleme zu haben. Die Ein- schränkung der Präsenzzeit sei somit rückwirkend medizin-theoretisch mit Januar 2021 anzunehmen. 4. 4.1 4.1.1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16. Mai 2025, IV 200 2024 672 -15- widersprechenden medizinischen Berichten den Prozess nicht erledigen, ohne das gesamte Beweismaterial zu würdigen und die Gründe anzuge- ben, warum es auf die eine und nicht auf die andere medizinische These abstellt (BGE 143 V 124 E. 2.2.2 S. 127, 125 V 351 E. 3a S. 352). 4.1.3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 4.2 Das polydisziplinäre MEDAS-Gutachten vom 22. November 2023 (act. II 127.1 - 127.7) erfüllt die an den Beweiswert einer medizinischen Expertise gestellten Anforderungen (vgl. E. 4.1.1 hiervor). Es ist beweis- kräftig, da es – beruhend auf allseitigen Untersuchungen und unter Berück- sichtigung der geklagten Beschwerden – die streitigen Punkte umfassend abhandelt und in Kenntnis der Vorakten abgegeben wurde. Weiter leuchtet es in der medizinischen Beurteilung ein und die darin gezogenen Schluss- folgerungen werden eingehend begründet. Der Beweiswert des Gutachtens wird denn auch vom Beschwerdeführer anerkannt (vgl. Stellungnahme vom 19. März 2025 S. 3 lit. b). 4.3 4.3.1 Der Beschwerdeführer macht als prozessualen Revisionsgrund eine Frühinvalidität geltend. Er habe aus gesundheitlichen Gründen die Lehre nicht mit dem Eidgenössischen Fähigkeitszeugnis (EFZ) abschliessen kön- nen (Beschwerde S. 1 f.; Stellungnahme vom 19. März 2025 S. 1 f. lit. a; vgl. act. I 5 Ziff. 2). Der Beschwerdeführer beruft sich hierbei auf das Gut- achten der C.________ AG vom 22. November 2023 (act. II 127.1 - 127.1), wonach er seit der Kindheit an Teilleistungsstörungen der sprachlichen Funktionen und mit hoher Wahrscheinlichkeit an akustischer sprachlicher</w:t>
      </w:r>
    </w:p>
    <w:p>
      <w:r>
        <w:t>Urteil des Verwaltungsgerichts des Kantons Bern vom 16. Mai 2025, IV 200 2024 672 -16- Wahrnehmungsstörung leide und seit Eintritt ins Erwachsenenalter in der Leistung um 30 % eingeschränkt sei (act. II 127.4/21 ff. Ziff. 6.3, 8.1 und 8.2). 4.3.2 Konnte die versicherte Person wegen der Invalidität keine zurei- chenden beruflichen Kenntnisse erwerben, so entspricht das Erwerbsein- kommen, das sie als Nichtinvalide erzielen könnte, den folgenden nach Alter abgestuften Prozentsätzen des jährlich aktualisierten Medianwertes gemäss der Lohnstrukturerhebung (LSE) des Bundesamtes für Statistik: Vor Vollendung des 21. Altersjahres 70 %, vor Vollendung des 25. Alters- jahres 80 %, vor Vollendung des 30. Altersjahres 90 % und nach Vollen- dung des 30. Altersjahres 100 % (aArt. 26 Abs. 1 IVV). Geburts- und Frühinvalide im Sinne von aArt. 26 Abs. 1 IVV sind Versicherte, die seit ihrer Geburt oder Kindheit an einem Gesundheitsschaden leiden und des- halb keine zureichenden beruflichen Kenntnisse erwerben konnten. Darun- ter fallen all jene Personen, die wegen ihrer Invalidität überhaupt keine Berufsausbildung absolvieren können. Ebenso dazu gehören indes Versi- cherte, die zwar eine Berufsausbildung abschliessen, zu deren Beginn je- doch bereits invalid waren und die absolvierte Ausbildung wegen ihrer Invalidität auf dem ausgeglichenen Arbeitsmarkt nicht in gleicher Weise "ummünzen" können wie nichtbehinderte Personen mit derselben (ordentli- chen) Ausbildung. Steht dagegen fest, dass nicht invaliditätsbedingte Gründe, sondern z.B. solche familiärer oder wirtschaftlicher Art den Erwerb genügender beruflicher Kenntnisse verunmöglichten, liegt keine Geburts- oder Frühinvalidität vor (SVR 2022 IV Nr. 47 S. 151, 9C_646/2021 E. 2.2). Konnte die versicherte Person wegen der Invalidität eine begonnene beruf- liche Ausbildung nicht abschliessen, so entspricht das Erwerbseinkommen, das sie als Nichtinvalide erzielen könnte, dem durchschnittlichen Einkom- men eines Erwerbstätigen im Beruf, für den die Ausbildung begonnen wur- de (aArt. 26 Abs. 2 IVV). aArt. 26 Abs. 2 IVV hat jene Fälle im Auge, in denen eine Invalidität erst nach Beginn der beruflichen Ausbildung (oder unmittelbar vor der Umsetzung feststehender Ausbildungspläne) dazwi- schen tritt (SVR 2019 IV Nr. 82 S. 272, 9C_233/2018 E. 3.1). 4.3.3 Aus den Akten ergibt sich, dass der Beschwerdeführer ab dem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Lebensjahr Alkohol und ab dem 16. Lebensjahr Cannabis, ab dem</w:t>
      </w:r>
    </w:p>
    <w:p>
      <w:r>
        <w:t>Urteil des Verwaltungsgerichts des Kantons Bern vom 16. Mai 2025, IV 200 2024 672 -17-</w:t>
      </w:r>
    </w:p>
    <w:p>
      <w:r>
        <w:rPr>
          <w:b/>
        </w:rPr>
        <w:t>E. 17</w:t>
      </w:r>
    </w:p>
    <w:p>
      <w:r>
        <w:t>Lebensjahr Kokain und Heroin konsumiert hat, mithin während der von 1990-1994 dauernden Lehrzeit (act. II 14/2, 127.6/16 Ziff. 3.2.3, 127.4/15 Ziff. 4.3.3). Den theoretischen Teil der Prüfung zum ... hat er nicht bestan- den (act. II 143, 127.4/11 f. Ziff. 3.2.5), hätte diesen aber wiederholen kön- nen. Laut Auskunft des Beschwerdeführers gegenüber der IV- Sachbearbeiterin, die sich am 25. März 2024 explizit zu den Umständen des fraglichen Berufsabschlusses erkundigte, habe er die Prüfung wegen seinen Drogenproblemen nicht wiederholt (act. II 143). Gegenüber der Neuropsychologin hatte er – damit übereinstimmend – angegeben, (erst) 1995, mithin nach der Lehrzeit, einen Drogenentzug gemacht zu haben (act. II 127.4/16 Ziff. 4.3.3). Kontrastierend dazu hatte er gegenüber dem psychiatrischen Experten erklärt, den Entzug während der Lehrzeit ge- macht zu haben (act. II 127.6/16 Ziff. 3.2.3). Obschon sich der Beschwer- deführer mit Stellungnahme vom 19. März 2025 zur Androhung der reformatio in peius auf letztere Aussage berief (S. 3 lit. b), reichte er keine entsprechenden Beweismittel ins Recht. Bei dieser Ausgangslage, bei der mehrere Aussagen des Beschwerdeführers für einen Drogenkonsum im Zeitraum der Lehrabschlussprüfung sprechen, ist nicht mit dem Beweisgrad der überwiegenden Wahrscheinlichkeit (vgl. E. 4.1.3 hiervor) erstellt, dass der Beschwerdeführer die Voraussetzungen für das Erlangen des EFZ auf- grund der diagnostizierten umschriebenen Entwicklungsstörungen schuli- scher Fertigkeiten (DD ICD-10: F81.1 Lese- und Rechtschreibstörung) bei überwiegend wahrscheinlich vorhandener mangelnder akustischer Wahr- nehmung (ICD-10: F81 [act. II 127.1/13 Ziff. 4.2.1]) nicht erfüllte bzw. die Lehre nicht erfolgreich abschliessen konnte. Grund für das Scheitern bei der theoretischen Prüfung könnte ebenso wahrscheinlich der damalige Drogenkonsum gewesen sein. Dieser ist, weil der psychiatrische Experte einen Status nach schädlichem Gebrauch von diversen Substanzen dia- gnostizierte (act. II 127.6/16 Ziff. 3.2.3), mithin keine Suchterkrankung aus- gewiesen ist, als invaliditätsfremder Faktor zu qualifizieren. Eine Frühinvalidität ist somit nicht überwiegend wahrscheinlich erstellt. Daher ist das MEDAS-Gutachten vom 22. November 2023 (act. II 127.1 - 127.7) als neues Beweismittel insoweit nicht geeignet, einen Fehler in der Beweis- würdigung der Verfügung vom 18. November 2020 (act. II 39) eindeutig aufzuzeigen (vgl. THOMAS FLÜCKIGER, in: FRÉSARD-</w:t>
      </w:r>
    </w:p>
    <w:p>
      <w:r>
        <w:t>Urteil des Verwaltungsgerichts des Kantons Bern vom 16. Mai 2025, IV 200 2024 672 -18- FELLAY/KLETT/LEUZINGER [Hrsg.], Basler Kommentar, Allgemeiner Teil des Sozialversicherungsrechts, 2020, Art. 53 N. 25). 4.4 4.4.1 Mit Blick auf die der Verfügung vom 18. November 2020 (act. II 39) zugrunde liegende Invaliditätsbemessung bildet das MEDAS-Gutachten (act. II 127.1 - 127.7), mit welchem von seit der Kindheit bestehenden Teil- leistungsstörungen und einer daraus resultierenden 30%igen Leistungsein- schränkung seit Eintritt ins Erwachsenenalter ausgegangen wird, allenfalls ein neues Element tatsächlicher Natur im Sinne eines prozessualen Revi- sionsgrunds, das im früheren Verfahren (damals waren orthopädische Be- schwerden Thema) nicht oder nicht hinreichend bekannt war (vgl. E. 2.5.3 hiervor). Diesfalls würde unter Berücksichtigung der Leistungseinschrän- kung von 30 % und bei ansonst unveränderten Parametern ein Anspruch auf eine Viertelsrente resultieren (vgl. act. II 39; 100 % - [100 % x 0.7 = 70 % x 0.85 = 59.5 %] = 40.5 % Invaliditätsgrad). Mit Blick auf die nachfol- genden Ausführungen kann vorliegend offen bleiben, ob tatsächlich ein prozessualer Revisionsgrund vorliegt. Denn selbst wenn der Rentenan- spruch umfassend neu zu beurteilen wäre (DIANA OSWALD, in: KIE- SER/KRADOLFER/LENDFERS [Hrsg.], Kommentar zum Bundesgesetz über den Allgemeinen Teil des Sozialversicherungsrechts ATSG, 5. Aufl. 2024, Art. 53 N. 32 i.f.), resultierte kein Anspruch auf eine IV-Rente: 4.4.2 Das Heranziehen von Tabellenlöhnen in der Verfügung vom 18. No- vember 2020 (act. II 39) sowohl beim Validen- als auch beim Invalidenein- kommen ist nicht zu beanstanden, ebenso wenig das jeweilige Abstellen auf den Totalwert des Kompetenzniveaus 1, Männer (beim Validenein- kommen aufgrund des fehlenden Berufsabschlusses; vgl. E. 4.3.3 hiervor). Laut dem am 25. August 2020 RAD-ärztlich formulierten Zumutbarkeitspro- fil (act. II 33) waren ganztägige (ohne zusätzliche Leistungsminderung), körperlich leichte bis ausnahmsweise mittelschwere Tätigkeiten ohne Zwangshaltungen, repetitives Heben von Lasten über Brusthöhe, armbe- lastende Tätigkeiten mit Arbeiten über Bauchhöhe, Überkopfarbeiten und das Besteigen von Leitern und Gerüsten zumutbar; in Ausnahmefällen und in nicht repetitiver Weise konnten Gewichte von 10-15 kg gehoben und getragen werden, dies jedoch nur bis Bauchhöhe (eine 50%ige Arbeitsun-</w:t>
      </w:r>
    </w:p>
    <w:p>
      <w:r>
        <w:t>Urteil des Verwaltungsgerichts des Kantons Bern vom 16. Mai 2025, IV 200 2024 672 -19- fähigkeit in einer angepassten Tätigkeit bestand laut den MEDAS- Gutachtern erst ab Januar 2021 [act. II 127.1/16 f. Ziff. 4.7 f.]) Aufgrund dieser gesundheitlich bedingten Einschränkungen der möglichen Tätig- keitsbereiche hat die Verwaltung einen Abzug vom Tabellenlohn von 15 % gewährt. Nach höchstrichterlicher Rechtsprechung führt jedoch der Um- stand, dass aufgrund des eingeschränkten Belastungsprofils nicht mehr alle leichten bis mittelschweren Tätigkeiten zumutbar sind, im Kompetenz- niveau 1 nicht ohne Weiteres zu einem Abzug beim Tabellenlohn. Zum einen umfasst der Tabellenlohn im hier zugrunde gelegten Kompetenzni- veau 1 bereits eine Vielzahl von leichten und mittelschweren Tätigkeiten. Zum anderen führen die weiteren Faktoren, soweit es sich bei diesen nicht ohnehin nur um eine nähere Umschreibung der leichten Tätigkeit handelt, zu keinem lohnrelevanten Nachteil. Angesichts des genannten Belastungs- profils ist von einem genügend breiten Spektrum an zumutbaren Verwei- sungstätigkeiten auszugehen (statt vieler: Urteile des Bundesgerichts [BGer] 8C_139/2020 vom 30. Juli 2020 E. 6.3.3 und 9C_447/2019 vom 8. Oktober 2019 E. 4.3.2). Mithin ist kein Abzug vom Tabellenlohn gerecht- fertigt. Sind Validen- und Invalideneinkommen ausgehend vom gleichen Tabellenlohn zu berechnen – so wie vorliegend –, erübrigt sich deren ge- naue Ermittlung. Diesfalls entspricht der Invaliditätsgrad dem Grad der Ar- beitsunfähigkeit unter Berücksichtigung eines allfälligen, hier nicht gerechtfertigten Abzugs vom Tabellenlohn (in BGE 148 V 321 nicht publ. E. 6.2 des Urteils des BGer 8C_104/2021 vom 27. Juni 2022). Somit resul- tierte zum Zeitpunkt des frühestmöglichen Rentenbeginns per Mai 2020 (Art. 29 Abs. 1 IVG; Anmeldung im November 2019) auch bei Bejahung eines prozessualen Revisionsgrunds und unter Berücksichtigung einer 30%igen Einschränkung seit Eintritt ins Erwachsenenalter ein rentenaus- schliessender Invaliditätsgrad von 30 %. Folglich hat die Beschwerdegeg- nerin das Gesuch um prozessuale Revision so oder anders zu Recht abgewiesen; die angefochtene Verfügung vom 23. August 2024 ist daher insoweit nicht zu beanstanden. 4.5 Nach dem Dargelegten ist die Beschwerde im Verfahren IV 200 2024 703 betreffend das Gesuch um prozessuale Revision der Verfügung vom 18. November 2020 (act. II 39) abzuweisen.</w:t>
      </w:r>
    </w:p>
    <w:p>
      <w:r>
        <w:t>Urteil des Verwaltungsgerichts des Kantons Bern vom 16. Mai 2025, IV 200 2024 672 -20- 5.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der Höhe von Fr. 1'000.-- zu entnehmen. Die restlichen Fr. 200.-- des Kostenvorschusses sind dem Beschwerdeführer nach Eintritt der Rechtskraft des Urteils zurückzuerstatten. 5.2 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