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67 vom 8. Dezember 2023</w:t>
      </w:r>
    </w:p>
    <w:p>
      <w:r>
        <w:t>BE Verwaltungsgericht, 2023-12-08, DE</w:t>
      </w:r>
    </w:p>
    <w:p>
      <w:r>
        <w:rPr>
          <w:b/>
        </w:rPr>
        <w:t xml:space="preserve">Quelle: </w:t>
      </w:r>
      <w:r>
        <w:t>https://mcp.opencaselaw.ch/entscheid/be_verwaltungsgericht_200_2024_67</w:t>
      </w:r>
    </w:p>
    <w:p>
      <w:r>
        <w:t>FR: BE_VERWALTUNGSGERICHT 200 2024 67 du 8 décembre 2023</w:t>
      </w:r>
    </w:p>
    <w:p>
      <w:r>
        <w:t>IT: BE_VERWALTUNGSGERICHT 200 2024 67 del 8 dicembre 2023</w:t>
      </w:r>
    </w:p>
    <w:p>
      <w:pPr>
        <w:pStyle w:val="Heading2"/>
      </w:pPr>
      <w:r>
        <w:t>Regeste</w:t>
      </w:r>
    </w:p>
    <w:p>
      <w:r>
        <w:t>Einspracheentscheid vom 8. Dezember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8. Dezem- ber 2023 (act. IIA 2-5). Streitig und zu prüfen ist der Anspruch auf Arbeits- losenentschädigung ab dem 20. Juni 2023 und dabei insbesondere die Frage der Vermittlungsfähigkeit.</w:t>
      </w:r>
    </w:p>
    <w:p>
      <w:r>
        <w:rPr>
          <w:b/>
        </w:rPr>
        <w:t>E. 1.3</w:t>
      </w:r>
    </w:p>
    <w:p>
      <w:r>
        <w:t>Der streitige Anspruch dauert längstens bis zur Abmeldung von der Arbeitsvermittlung per 1. September 2023 (act. IIA 12-16, 2-5, 35, 40). Bei einem Taggeld von Fr. 151.80 und mit Blick auf die in den Monaten Juni bis August 2023 ausgerichtete Arbeitslosenentschädigung von total (brutto) Fr. 6'223.80 (Fr. 3'339.60 [Juni 2023; act. II 20], Fr. 0.-- [Juli 2023; act. II 10] und Fr. 2'884.20 [August 2023; act. II 9] liegt der Streitwert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4. Juni 2024, ALV/24/67, Seite 5 2. 2.1 Der Anspruch auf Arbeitslosenentschädigung setzt unter anderem voraus, dass die versicherte Person vermittlungsfähig ist (Art. 8 Abs. 1 lit. f i.V.m. Art. 15 AVIG). Als vermittlungsfähig gilt eine arbeitslose Person, wenn sie bereit, in der Lage und berechtigt ist, eine zumutbare Arbeit an- zunehmen und an Eingliederungsmassnahmen teilzunehmen (Art. 15 Abs. 1 AVIG). Zur Vermittlungsfähigkeit gehört demnach nicht nur die Ar- beitsfähigkeit im objektiven Sinn, sondern subjektiv auch die Bereitschaft, die Arbeitskraft entsprechend den persönlichen Verhältnissen während der üblichen Arbeitszeit einzusetzen. Die Vermittlungsfähigkeit als Anspruchs- voraussetzung schliesst graduelle Abstufungen aus. Entweder ist die versi- cherte Person vermittlungsfähig, insbesondere bereit, eine zumutbare Ar- beit (im Umfang von mindestens 20 % eines Normalarbeitspensums; vgl. Art. 5 AVIV) anzunehmen, oder nicht. Die Vermittlungsfähigkeit beurteilt sich prospektiv, somit aufgrund der tatsächlichen Verhältnisse, wie sie bis zum Erlass des Einspracheentscheids bestanden haben (BGE 146 V 210 E. 3.1 f. S. 212). 2.2 Nach der Rechtsprechung gelten Arbeitnehmerinnen und Arbeit- nehmer als vermittlungsfähig, wenn sie aufgrund ihrer körperlichen und geistigen Fähigkeiten sowie der persönlichen Verhältnisse in der Lage sind, ihre Arbeitskraft auch an einem anderen zumutbaren Arbeitsplatz, inner- oder ausserhalb des bisherigen Berufs, zu verwerten. Dagegen sind nicht nur Personen vermittlungsunfähig, die wegen ihres Gesundheitszustandes keine Arbeit mehr finden, sondern auch solche, die aus persönlichen oder familiären Gründen ihre Arbeitskraft nicht so einsetzen können, wie es ein Arbeitgeber normalerweise verlangt. Versicherte, die im Hinblick auf an- derweitige Verpflichtungen oder besondere persönliche Umstände lediglich während gewisser Tages- oder Wochenstunden sich erwerblich betätigen wollen, können nur sehr bedingt als vermittlungsfähig anerkannt werden. Denn sind einer versicherten Person bei der Auswahl des Arbeitsplatzes so enge Grenzen gesetzt, dass das Finden einer Stelle sehr ungewiss ist, muss Vermittlungsunfähigkeit angenommen werden. Der Grund für die Einschränkung in den Arbeitsmöglichkeiten spielt dabei keine Rolle (BGE 120 V 385 E. 3a S. 388, 115 V 434 E. 2a S. 436; ARV 1998 S. 265 E. 1b).</w:t>
      </w:r>
    </w:p>
    <w:p>
      <w:r>
        <w:t>Urteil des Verwaltungsgerichts des Kantons Bern vom 4. Juni 2024, ALV/24/67, Seite 6 2.3 Ein wesentliches Merkmal der subjektiven Vermittlungsfähigkeit ist die Bereitschaft zur Annahme einer Dauerstelle als Arbeitnehmer oder Ar- beitnehmerin. Entscheidend ist dabei, ob jemand bereit ist, im Rahmen von Arbeitsbemühungen, Stellenzuweisungen, Zuweisungen in Programme zur vorübergehenden Beschäftigung (PvB) usw., eine zumutbare Stelle anzu- nehmen und die Weisungen der Organe der Arbeitslosenversicherung zu befolgen. Dazu genügt die Willenshaltung oder die bloss verbal erklärte Vermittlungsbereitschaft nicht. Vielmehr ist die versicherte Person mit Blick auf Art. 17 Abs. 1 AVIG gehalten, sich der öffentlichen Arbeitsvermittlung zur Verfügung zu stellen, angebotene zumutbare Arbeit anzunehmen und sich selbst intensiv nach einer zumutbaren Stelle umzusehen (SVR 2020 ALV Nr. 5 S. 16 E. 2.1; Entscheide des Bundesgerichts [BGer] vom 27. Ja- nuar 2022, 8C_494/2021, E. 2.2, und 8C_576/2021, E. 2.2). Fortdauernd ungenügende Arbeitsbemühungen oder eine wiederholte Ab- lehnung zumutbarer Arbeit können unter Umständen zur Annahme fehlen- der Vermittlungsbereitschaft und damit von Vermittlungsunfähigkeit führen, was einen Anspruch auf Arbeitslosentaggelder ausschliesst (BGE 112 V 215 E. 1b S. 218; ARV 1993/94 S. 55 E. 1; vgl. ARV 2001 S. 146 E. 1). Dies darf aber nicht ohne weiteres aufgrund der blossen Tatsache unzurei- chender Stellensuche allein gefolgert werden. Für die Annahme fehlender Vermittlungsbereitschaft aufgrund ungenügender Stellensuche bedarf es vielmehr besonders qualifizierter Umstände. Hierzu gehören etwa das Nichtbemühen um ein neues Arbeitsverhältnis trotz vorheriger Einstellung in der Anspruchsberechtigung; oder wenn die versicherte Person trotz vor- heriger mehrmaliger Einstellung in der Anspruchsberechtigung ihre Bemühungen um Arbeit weiterhin auf ihr bisheriges berufliches Tätigkeits- gebiet richtet, obwohl dort keine Anstellungschancen bestehen; oder wenn eine versicherte Person während längerer Zeit nicht nur nicht genügende Anstrengungen unternimmt, sondern überhaupt keine oder blosse "pro for- ma"-Bemühungen ausweist. Sind immerhin gewisse Anstrengungen der versicherten Person festzustellen, kann grundsätzlich nicht auf fehlende Vermittlungsbereitschaft erkannt werden, ausser es habe trotz des äusse- ren Scheins nachweislich keine Absicht zur Wiederaufnahme einer Arbeit- nehmertätigkeit bestanden (BGE 146 V 210 E. 5.3 S. 216; SVR 1997 ALV Nr. 81 S. 246 E. 3b bb; ARV 1996/97 S. 101 E. 3b).</w:t>
      </w:r>
    </w:p>
    <w:p>
      <w:r>
        <w:t>Urteil des Verwaltungsgerichts des Kantons Bern vom 4. Juni 2024, ALV/24/67, Seite 7 3. 3.1 Aufgrund der Akten erstellt ist, dass die Beschwerdeführerin, Mutter einer am … 2022 geborenen Tochter (act. II 93), wiederholt die Teilnahme an arbeitsmarktlichen Massnamen verweigerte, zu denen sie rechtzeitig aufgefordert worden war. Zwar nahm sie noch an einer (ersten) Massnah- me in der Stiftung D.________ vom 25. April bis 22. Mai 2023 teil (act. IIA 81-88, 99 f.), wobei bereits auch diese für einen früheren Zeitraum vorgesehen war und infolge geltend gemachter Arbeitsunfähigkeit der Be- schwerdeführerin auf den erwähnten Zeitraum neu angesetzt bzw. durch- geführt werden musste (act. IIA 94-97, 108 f.). An derjenigen in der Stiftung für Arbeit, geplant vom 5. Juli bis 25. Oktober 2023, zu welcher sie mit Schreiben vom 20. Juni 2023 angewiesen worden war (act. IIA 70-76), nahm sie dagegen nicht teil. Sie teilte am 20. Juni 2023 dem zuständigen Mitarbeiter des RAV mit, dass sie über genug Erfahrung (13 Jahre) verfüge und nicht glaube, der Kurs sei für sie nützlich. Sie sei zum RAV gekommen, um Hilfe bei der Arbeitssuche zu erhalten und nicht um einen Kurs zu be- suchen (act. IIA 58). Auch nach erfolgter Verwarnung durch die Veranstal- terin mit Hinweis auf die Rechtsfolgen (Abbruch) bei Nichtantritt innerhalb von drei Arbeitstagen (act. IIA 61-66 f.) blieb sie dem Kurs fern. Im darauf- folgenden sanktionsrechtlichen Verfahren liess sie sich hierzu nicht ver- nehmen (act. IIA 52, 60) und wurde im Umfang von 25 Tagen in der An- spruchsberechtigung eingestellt (act. IIA 52 f.). Trotz dieser Sanktion war die Beschwerdeführerin auch weiterhin nicht bereit an der erneuten Durch- führung der besagten Massnahme teilzunehmen, welche mit Schreiben vom 15. August 2023 neu für den Zeitraum vom 30. August bis 20. Dezem- ber 2023 angesetzt wurde (act. IIA 45-50). Am 27. August 2023 teilte sie ihrem zuständigen RAV-Mitarbeiter telefonisch mit (act. IIA 28), dass sie nicht teilnehmen werde. Zwei Tage später meldete sie sich per E-Mail von der Arbeitsvermittlung ab (act. IIA 35). 3.2 Zur Vermittlungsfähigkeit gehört nicht einzig die Bereitschaft zur Annahme einer zumutbaren Arbeit, sondern auch die Bereitschaft zur Teil- nahme an Eingliederungsmassnahmen (Art. 15 Abs. 1 AVIG; vgl. E. 2.1 hiervor und auch act. IIA 4). Nach Art. 17 Abs. 1 Satz 1 AVIG muss die versicherte Person, die Versicherungsleistungen beanspruchen will, mit</w:t>
      </w:r>
    </w:p>
    <w:p>
      <w:r>
        <w:t>Urteil des Verwaltungsgerichts des Kantons Bern vom 4. Juni 2024, ALV/24/67, Seite 8 Unterstützung des zuständigen Arbeitsamtes alles Zumutbare unterneh- men, um Arbeitslosigkeit zu vermeiden oder zu verkürzen. Auf Weisung der zuständigen Amtsstelle hat sie namentlich an arbeitsmarktlichen Mass- nahmen teilzunehmen, die ihre Vermittlungsfähigkeit fördern (Art. 17 Abs. 3 lit. a AVIG). Dass das RAV unter Berücksichtigung dieses Grundsatzes – nachdem die Beschwerdeführerin in den ersten Monaten nach der Anmel- dung zur Arbeitsvermittlung Anfang Dezember 2022 (act. IIA 151 f.) und auch nach einem ersten absolvierten Kurs vom 25. April bis zum 22. Mai 2023 (act. IIA 81-88) mit den gemäss ihren Angaben hohen Fähigkeiten (act. IIA 161 f.) keine Stelle im Arbeitsmarkt der … fand, in dem Fachkräfte dringend gesucht waren bzw. weiterhin sind, und sie damit jederzeit gute Aussichten für eine Anstellung hätte haben müssen (vgl. act. IIA 86 in fine) – sie ab Juli 2023 bzw. nach Verweigerung ab Ende August 2023 für einen weiteren Kurs vorsah (act. IIA 45-50, 70-76), war entgegen der Auffassung der Beschwerdeführerin sachlich geboten. Zumal es bei diesem Kurs nicht um die Vermittlung von beruflichem Wissen, sondern das Fördern der Selbstkompetenz für die Integration in den Arbeitsmarkt gegangen wäre. Die von der Beschwerdeführerin mit E-Mail vom 20. Juni 2023 gegenüber dem RAV-Mitarbeiter vertretene Auffassung, ein solcher Kurs sei aufgrund ihrer über 13-jährigen Berufserfahrung nutzlos (act. IIA 58), trifft damit nicht zu. Aus den Ausführungen der Beschwerdeführerin, wonach sie sich beim RAV angemeldet habe, um Unterstützung bei der Arbeitssuche zu erhalten und nicht um einen Kurs zu besuchen (act. IIA 58), geht klar hervor, dass sie nicht gewillt gewesen war, am mit Schreiben vom 20. Juni 2023 angewie- senen Kurs (act. IIA 70-74) teilzunehmen. Die Beschwerdeführerin blieb diesem dann – trotz Verwarnung durch die Veranstalterin (act. IIA 61-66) – unentschuldigt fern. Das verweigernde Verhalten setzte sie fort, indem sie die Teilnahme am terminlich neu angesetzten Kurs selbst nach der Sank- tionierung mit 25 Einstelltagen in der Anspruchsberechtigung (act. IIA 52) wiederum ablehnte (act. IIA 28). Dieses Verhalten lässt keinen anderen Schluss zu, als dass es der Be- schwerdeführerin an der subjektiven Vermittlungsfähigkeit fehlte. Daran ändert nichts, dass die Beschwerdeführerin ihre persönlichen Arbeits-</w:t>
      </w:r>
    </w:p>
    <w:p>
      <w:r>
        <w:t>Urteil des Verwaltungsgerichts des Kantons Bern vom 4. Juni 2024, ALV/24/67, Seite 9 bemühungen jeweils nachgewiesen hat (act. IIA 26 f., 54 f., 68 f., 79 f., 90 f.106 f., 119-124, 127 f., 130 f.), an den angesetzten Beratungsge- sprächen mit dem RAV teilnahm und auch mehrfach angab, einer Arbeits- tätigkeit nachgehen zu wollen (act. IIA 28-34, 58, 152). 3.3 Nichts für sich ableiten kann die Beschwerdeführerin aus ihren Aus- führungen vom 14. September 2023 anlässlich des ihr rechtskonform ge- währten rechtlichen Gehörs zur Frage der Vermittlungsfähigkeit. Erneut behauptete sie, weil sie die Unterstützung von Ehemann, Familie und Freunden habe, sei sie auf jeden Fall bereit und in der Lage gewesen, eine ausserhäusliche Tätigkeit im Umfang von 100 % aufzunehmen. Sie habe an den arbeitsmarktlichen Massnahmen nicht teilnehmen wollen, weil sie sich auf die Arbeitssuche habe konzentrieren und ihre Energie als gelernte … nutzen wollen (act. IIA 21). Damit verkennt sie jedoch die ihr obliegen- den und bekannten Pflichten als Arbeitslose, die von allen Versicherten solidarisch getragene Leistungen beansprucht, und die auch die Teilnahme an Kursen einschliesst. Umso weniger lässt sich denn auch erklären, wes- halb die gemäss ihren Angaben all ihre Energie für die Stellensuche ein- setzende Beschwerdeführerin trotz guter Qualifikation im Bereich der … mit aktuellem … keine Stelle gefunden hat. Unter diesen Umständen ist der Beschwerdegegner zu Recht zum Schluss gekommen, dass der Beschwerdeführerin spätestens ab dem 20. Juni 2023 die Vermittlungsbereitschaft fehlte. 3.4 Nichts zu ihren Gunsten kann die Beschwerdeführerin auch aus ihren beschwerdeweisen Vorbringen ableiten: Entgegen ihrer Behauptung war sie von Anbeginn weg hinreichend über ihre Pflichten informiert wor- den. Insbesondere wurde sie im Rahmen ihres Antrags auf Arbeitslosen- entschädigung an die Pflicht zur Teilnahme an arbeitsmarktlichen Massnahmen hingewiesen, was sie am 21. Dezember 2022 unterschriftlich zur Kenntnis genommen hatte (act. II 92) und sie wurde mit den Einladun- gen zu den besagten Massnahmen jeweils erneut auf ihre Pflichten sowie die Folgen der Pflichtverletzung hingewiesen (act. IIA 48, 73, 102). Die Ab- senz von den Kursen bzw. die Verweigerung der Teilnahme basiert offen- sichtlich auf einem freien Entscheid der Beschwerdeführerin (vgl. E. 3.2 hiervor), für den sie allein die Verantwortung zu tragen hat.</w:t>
      </w:r>
    </w:p>
    <w:p>
      <w:r>
        <w:t>Urteil des Verwaltungsgerichts des Kantons Bern vom 4. Juni 2024, ALV/24/67, Seite 10 Soweit die Beschwerdeführerin geltend macht, sie sei nicht darüber infor- miert worden, dass sie am 20. Juni 2023 beim RAV abgemeldet worden sei (Beschwerde S. 1), ist mit dem Beschwerdegegner festzuhalten, dass die Beschwerdeführerin die Ablehnung der Vermittlungsfähigkeit (vgl. E. 2.1 hiervor) mit der Abmeldung von der Arbeitsvermittlung verwechselt. Die Beschwerdeführerin wurde sowohl über die Abmeldung von der Arbeits- vermittlung (act. IIA 40) wie auch über die (rückwirkende) Überprüfung der Vermittlungsfähigkeit (act. IIA 22-24) informiert. Da letztere rückwirkend – nach der Abmeldung von der Arbeitsvermittlung – erfolgte, konnte sachlo- gisch eine vorgängige Information nicht erfolgen. Dass die Beschwerdefüh- rerin für die erste Verweigerung mit Einstelltagen sanktioniert wurde, ändert ebenfalls nichts. Ergibt erst ein später gewonnenes Gesamtbild, dass die (sanktionierte) Absenz nicht einen Einzelfall dargestellt hatte, sondern Aus- druck der fehlenden (subjektiven) Vermittlungsfähigkeit ist, so ist über letz- teres dennoch auch rückwirkend zu verfügen. Die Darstellung der Be- schwerdeführerin über ihren Tagesablauf, wonach sie das Kind jeweils täg- lich in fremde Obhut gegeben habe und ihr Kosten entstanden seien, ist schliesslich unbehelflich. Selbst wenn diese Darstellung stimmen würde, was der Beschwerdegegner nachvollziehbar in Frage stellt, wäre umso weniger einzusehen, weshalb die Beschwerdeführerin (bei diesfalls beste- hender zeitlicher Verfügbarkeit) die Teilnahme an den Kursen verweigert hat, zumal sie gleichzeitig auch noch geltend macht, sie hätte die Bewer- bungen in der Freizeit erstellt. 3.5 Nach dem Dargelegten hat der Beschwerdegegner die Ver- mittlungsfähigkeit der Beschwerdeführerin ab dem 20. Juni 2023 zu Recht verneint. Die Beschwerde erweist sich als unbegründet und ist demnach abzuweisen. 4. 4.1 Verfahrenskosten sind in Anwendung von Art. 1 Abs. 1 AVIG i.V.m. Art. 61 lit. fbis ATSG (Umkehrschluss; vgl. auch BBl 2018 1639) keine zu erheben.</w:t>
      </w:r>
    </w:p>
    <w:p>
      <w:r>
        <w:t>Urteil des Verwaltungsgerichts des Kantons Bern vom 4. Juni 2024, ALV/24/67, Seite 11 4.2 Bei diesem Ausgang des Verfahrens besteht kein Anspruch auf eine Parteientschädigung (Umkehrschluss aus Art. 1 Abs. 1 AVIG i.V.m. Art. 61 lit. g ATSG). Demnach entscheidet der Einzelrichter: 1. Die Beschwerde wird abgewiesen. 2. Es werden weder Verfahrenskosten erhoben noch eine Parteientschä- digung zugesprochen. 3. Zu eröffnen (R): - A.________ - Amt für Arbeitslosenversicherung des Kantons Bern, Rechtsdienst - Staatssekretariat für Wirtschaft – SECO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t>Urteil des Verwaltungsgerichts des Kantons Bern vom 4. Juni 2024, ALV/24/67, Seite 4</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