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669 vom 27. August 2024</w:t>
      </w:r>
    </w:p>
    <w:p>
      <w:r>
        <w:t>BE Verwaltungsgericht, 2024-08-27, DE</w:t>
      </w:r>
    </w:p>
    <w:p>
      <w:r>
        <w:rPr>
          <w:b/>
        </w:rPr>
        <w:t xml:space="preserve">Quelle: </w:t>
      </w:r>
      <w:r>
        <w:t>https://mcp.opencaselaw.ch/entscheid/be_verwaltungsgericht_200_2024_669</w:t>
      </w:r>
    </w:p>
    <w:p>
      <w:r>
        <w:t>FR: BE_VERWALTUNGSGERICHT 200 2024 669 du 27 août 2024</w:t>
      </w:r>
    </w:p>
    <w:p>
      <w:r>
        <w:t>IT: BE_VERWALTUNGSGERICHT 200 2024 669 del 27 agosto 2024</w:t>
      </w:r>
    </w:p>
    <w:p>
      <w:pPr>
        <w:pStyle w:val="Heading2"/>
      </w:pPr>
      <w:r>
        <w:t>Regeste</w:t>
      </w:r>
    </w:p>
    <w:p>
      <w:r>
        <w:t>Einspracheentscheid vom 27. August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27. August 2024 (AB 1). Dieser ist an die Stelle der Verfügung vom 18. Juni 2024 (AB 7) getreten. Soweit der Beschwerdeführer auch die Aufhebung der ursprünglichen Verfügung bzw. die Gutheissung der dagegen erhobenen Einsprache beantragt, ist insoweit auf die Beschwerde nicht einzutreten; einziges Anfechtungsobjekt bildet vorliegend der Einspracheentscheid vom 27. August 2024 (AB 1). Streitig und zu prüfen ist, ob persönliche AHV/IV/EO-Beiträge, Beiträge an die Familienausgleichskasse sowie die Verwaltungskostenbeiträge für das Jahr 2022 zu entrichten sind.</w:t>
      </w:r>
    </w:p>
    <w:p>
      <w:r>
        <w:rPr>
          <w:b/>
        </w:rPr>
        <w:t>E. 1.3</w:t>
      </w:r>
    </w:p>
    <w:p>
      <w:r>
        <w:t>Die im Streit liegenden Beiträge belaufen sich auf Fr. 7'858.80 (AB 7), weshalb die Beurteilung der Beschwerde in die einzelrichterliche Zuständigkeit fällt (Art. 57 Abs. 1 GSOG).</w:t>
      </w:r>
    </w:p>
    <w:p>
      <w:r>
        <w:rPr>
          <w:b/>
        </w:rPr>
        <w:t>E. 1.4</w:t>
      </w:r>
    </w:p>
    <w:p>
      <w:r>
        <w:t>Das Gericht prüft den angefochtenen Entscheid frei und ist an die Begehren der Parteien nicht gebunden (Art. 61 lit. c und d ATSG; Art. 80 Abs. 1 lit. c Ziff. 1 und Art. 84 Abs. 3 VRPG). 2. 2.1 Nach dem AHVG versichert sind unter anderem die natürlichen Personen mit Wohnsitz in der Schweiz (Art. 1a Abs. 1 lit. a AHVG). Die Beiträge der erwerbstätigen Versicherten werden in Prozenten des Ein- kommens aus unselbstständiger und selbstständiger Erwerbstätigkeit fest- gesetzt (Art. 4 Abs. 1 AHVG). 2.2 Das Einkommen aus selbstständiger Erwerbstätigkeit und das im Betrieb eingesetzte eigene Kapital werden von den kantonalen Steuer- behörden ermittelt und den Ausgleichskassen gemeldet (Art. 9 Abs. 3</w:t>
      </w:r>
    </w:p>
    <w:p>
      <w:r>
        <w:t>Urteil des Verwaltungsgerichts des Kantons Bern vom 18. Dez. 2024, AHV/24/669, Seite 5 AHVG). Die Angaben der kantonalen Steuerbehörden sind für die Aus- gleichskassen verbindlich (Art. 23 Abs. 4 der Verordnung vom 31. Oktober 1947 über die Alters- und Hinterlassenenversicherung [AHVV; SR 831.101]; BGE 139 V 537 E. 2.1 S. 541). Von rechtskräftigen Steuertaxationen ist nur dann abzuweichen, wenn die- se klar ausgewiesene Irrtümer enthalten, die ohne weiteres richtiggestellt werden können, oder wenn sachliche Umstände gewürdigt werden müs- sen, die steuerrechtlich belanglos, sozialversicherungsrechtlich aber be- deutsam sind. Um eine verschiedene Betrachtungsweise der Steuerbehör- de und der AHV-Verwaltung zu vermeiden, sollen die Ausgleichskassen eigene nähere Abklärungen nur vornehmen, wenn sich ernsthafte Zweifel an der Richtigkeit der Steuermeldung ergeben. Die versicherte Person hat demnach ihre Rechte, auch im Hinblick auf die AHV-rechtliche Beitrags- pflicht, in erster Linie im steuerrechtlichen Veranlagungs- und Rechtsmittel- verfahren zu wahren. Sieht sie davon ab, bleibt es grundsätzlich bei der Steuermeldung (Art. 9 Abs. 3 AHVG; Art. 23 Abs. 4 AHVV; BGE 147 V 114, 145 V 50 E. 3.3 S. 54, 139 V 537 E. 5.5 S. 546,134 V 250 E. 3.3 S. 253, 121 V 80 E. 2c S. 83, 110 V 369 E. 2a S. 370; SVR 2020 AHV Nr. 11 S. 30 E. 3.2.1). Der Steuermeldung kommt bezüglich des Realisierungszeitpunk- tes eines beitragspflichtigen Einkommens – gleich wie bezüglich der Höhe des massgebenden Einkommens und des betrieblichen Eigenkapitals – absolute Verbindlichkeit zu (BGE 122 V 291 E. 5d S. 295). Die genannten Grundsätze gelten auch hinsichtlich einer steuerlichen Er- messenstaxation. Die auf einer rechtskräftigen Ermessensveranlagung beruhende Steuermeldung ist somit für das AHV-Durchführungsorgan bzw. das Sozialversicherungsgericht verbindlich, obschon die Ermessensein- schätzung einer im ordentlichen Veranlagungsverfahren ergangenen, auf- grund von konkreten Positionen errechneten Taxation an Genauigkeit nachsteht (ZAK 1988 S. 298 E. 3). Nach der Rechtsprechung darf das Sozialversicherungsgericht selbst dann nicht von einer rechtskräftigen Steuertaxation abweichen, wenn die Ab- klärung ergibt, dass die Veranlagung für die direkte Bundessteuer wahr- scheinlich korrigiert worden wäre, wenn sie rechtzeitig mit einem gesetzli- chen Rechtsmittel angefochten worden wäre. Denn einmal hat jede rechts-</w:t>
      </w:r>
    </w:p>
    <w:p>
      <w:r>
        <w:t>Urteil des Verwaltungsgerichts des Kantons Bern vom 18. Dez. 2024, AHV/24/669, Seite 6 kräftige Steuertaxation die Vermutung für sich, sie entspreche dem wirt- schaftlichen Sachverhalt. Zum anderen ist zu beachten, dass das Sozial- versicherungsgericht zum Steuergericht würde, wenn es beurteilen sollte, ob bei rechtzeitiger Erhebung der gesetzlichen Rechtsmittel die Veranla- gung für die direkte Bundessteuer mit praktischer Sicherheit korrigiert wor- den wäre. Dies widerspräche indessen offensichtlich der vom Gesetz vor- genommenen Kompetenzabgrenzung zwischen den Steuer- und Sozialver- sicherungsorganen (BGE 110 V 369 E. 2b S. 372; SVR 2021 AHV Nr. 5 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84 des Bundesgesetzes vom 20. Dezember 1946 über die</w:t>
      </w:r>
    </w:p>
    <w:p>
      <w:r>
        <w:t>Urteil des Verwaltungsgerichts des Kantons Bern vom 18. Dez. 2024, AHV/24/669, Seite 4 Alters- und Hinterlassenenversicherung [AHVG; SR 831.10]). Da auch die Bestimmungen über die Frist (Art. 60 ATSG) sowie die Form (Art. 61 lit. b ATSG; Art. 81 Abs. 1 i.V.m. Art. 32 des kantonalen Gesetzes vom 23. Mai 1989 über die Verwaltungsrechtspflege [VRPG; BSG 155.21]) eingehalten sind, ist auf die Beschwerde grundsätzlich einzutreten (vgl. aber E. 1.2 nachfolgend).</w:t>
      </w:r>
    </w:p>
    <w:p>
      <w:r>
        <w:rPr>
          <w:b/>
        </w:rPr>
        <w:t>E. 14</w:t>
      </w:r>
    </w:p>
    <w:p>
      <w:r>
        <w:t>E. 3.2 ZAK 1992 S. 34 E. 3c). 3. 3.1 Aktenmässig erstellt und denn auch unbestritten ist, dass die Be- schwerdegegnerin die Beiträge für das Jahr 2022 gestützt auf die entspre- chende, unangefochten gebliebene, Steuerveranlagung festgesetzt und verfügt hat. Der Beschwerdeführer hat es damit verpasst, die Steuerveran- lagung mit einem Rechtsmittel anzufechten. Erst im Rahmen des vorlie- genden (sozialversicherungsrechtlichen) Verfahrens scheint er entspre- chende Bemühungen – so insbesondere Abklärungen beim Steueramt der Stadt … im Juli 2024 (vgl. Akten des Beschwerdeführers, Beschwerdebei- lage [BB] 7 ff.) – getätigt zu haben. 3.2 Im Sinne der in E. 2.2 hiervor zitierten Gesetzesbestimmungen und der dazu entwickelten Rechtsprechung ist die AKB hinsichtlich der Festset- zung der sozialversicherungsrechtlichen Beiträge an die rechtskräftigen Angaben der Steuerbehörde gebunden. Ob die in casu vorgenommene (Ermessens-)Taxation zu Recht erfolgte, kann einzig im Steuerjustizverfah- ren geprüft werden. 3.3 Zudem liegen hier keine klar ausgewiesenen Irrtümer vor, die ohne weiteres richtiggestellt werden können, und es müssen auch keine sachli- chen Umstände gewürdigt werden, die steuerrechtlich belanglos, sozialver- sicherungsrechtlich aber bedeutsam sind (vgl. E. 2.2 hiervor). Insbesonde- re rechtfertigen die vom Beschwerdeführer nachträglich ins Recht gelegten – fälschlicherweise beim Steueramt der Stadt … eingereichten – Steuerer- klärungen (BB 7) sowie die Lohnbescheinigung seines Arbeitgebers vom</w:t>
      </w:r>
    </w:p>
    <w:p>
      <w:r>
        <w:t>Urteil des Verwaltungsgerichts des Kantons Bern vom 18. Dez. 2024, AHV/24/669, Seite 7 26. Januar 2023 betreffend die Monate August bis Dezember 2022 (AB 5 Beilage 3) nicht, von den Angaben der rechtskräftigen Steuertaxation ab- zuweichen, zumal der Beschwerdeführer die entsprechenden Unterlagen ohne weiteres im Rahmen des Steuerverfahrens hätte einreichen können. 3.4 Sollte die zuständige Steuerbehörde im Rahmen eines allfälligen Revisionsverfahrens auf die Veranlagung für das Jahr 2022 zurückkom- men, steht es dem Beschwerdeführer frei, auch hinsichtlich der sozialversi- cherungsrechtlichen Beiträge eine Revision gemäss Art. 61 lit. i ATSG gel- tend zu machen. Unter den derzeit gegebenen Umständen muss es aber mit dem angefochtenen Einspracheentscheid (AB 1) bzw. der darin bestätigten Beitragsverfügung (AB 7) sein Bewenden haben. 4. Nach dem Dargelegten sind das für die Beitragsbemessung herangezoge- ne steuerliche Einkommen und somit auch die erhobenen AHV/IV/EO- Beiträge, die Beiträge an die Familienausgleichskasse sowie die Verwal- tungskostenbeiträge des Beschwerdeführers als Selbstständigerwerbender für das Jahr 2022 nicht zu beanstanden. Der angefochtene Einspracheent- scheid vom 27. August 2024 (AB 1) erweist sich somit als rechtens und die Beschwerde ist abzuweisen, soweit darauf einzutreten ist. 5. 5.1 Das vorliegende Verfahren ist kostenpflichtig (Art. 61 Ingress ATSG i.V.m. Art. 102 ff. VRPG und Art. 1 des Dekrets vom 24. März 2010 betreffend die Verfahrenskosten und die Verwaltungsgebühren der Gerichtsbehörden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w:t>
      </w:r>
    </w:p>
    <w:p>
      <w:r>
        <w:t>Urteil des Verwaltungsgerichts des Kantons Bern vom 18. Dez. 2024, AHV/24/669, Seite 8 Verwaltungsgericht betragen auf dem Gebiet des Sozialversicherungsrechts Fr. 200.-- bis Fr. 2'500.-- (Art. 4 Abs. 2 i.V.m. Art. 51 lit. e VKD). Die Verfahrenskosten, gerichtlich bestimmt auf Fr. 500.--, sind entspre- chend dem Ausgang des Verfahrens dem Beschwerdeführer zur Bezah- lung aufzuerlegen. Diese werden dem geleisteten Kostenvorschuss von Fr. 800.-- entnommen, die Restanz von Fr. 300.-- ist dem Beschwerdefüh- rer nach Rechtskraft des vorliegenden Entscheids zurückzuerstatten. 5.2 Bei diesem Ausgang des Verfahrens besteht kein Anspruch auf eine Parteientschädigung (Art. 1 Abs. 1 AHVG i.V.m. Art. 61 lit. g ATSG [Um- kehrschluss]). Demnach entscheidet der Einzelrichter: 1. Die Beschwerde wird abgewiesen, soweit darauf eingetreten wird. 2. Die Verfahrenskosten von Fr. 500.-- werden dem Beschwerdeführer zur Bezahlung auferlegt und dem geleisteten Kostenvorschuss von Fr. 800.-- entnommen. Der Restbetrag von Fr. 300.-- wird dem Be- schwerdeführer nach Rechtskraft des vorliegenden Entscheids zurück- erstattet. 3. Es wird keine Parteientschädigung zugesprochen.</w:t>
      </w:r>
    </w:p>
    <w:p>
      <w:r>
        <w:t>Urteil des Verwaltungsgerichts des Kantons Bern vom 18. Dez. 2024, AHV/24/669, Seite 9 4. Zu eröffnen (R): - Rechtsanwältin B.________ z.H. des Beschwerdeführers - Ausgleichskasse des Kantons Bern, Abteilung Beiträge und Zulagen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